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88R4636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of lost or stolen firearms;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411, Government Code, is amended by adding Section 411.056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OF LOST OR STOLEN FIREARM.  (a)  A peace officer who receives a report from the owner of a firearm or the owner's agent that the firearm was lost or stolen shall report the loss or theft to the department.  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owner;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available information about the firearm;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that the owner became aware the firearm was lost or stolen.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regularly send all reports received under Subsection (a) to the National Crime Information Center.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46, Penal Code, is amended by adding Section 46.135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46.135.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REPORT LOST OR STOLEN FIREARM.  (a) 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 a firearm that is subsequently lost by or stolen from the person;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report the loss or theft, or cause a report of the loss or theft to be made, to a peace officer or law enforcement agency not later than 24 hours after the time the person became aware the firearm was lost or stolen.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C misdemeanor, except that the offense is a Class B misdemeanor if it is shown on the trial of the offense that the defendant has been previously convicted of an offense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under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