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88R5627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Thimesch</w:t>
      </w:r>
      <w:r xml:space="preserve">
        <w:tab wTab="150" tlc="none" cTlc="0"/>
      </w:r>
      <w:r>
        <w:t xml:space="preserve">H.B.</w:t>
      </w:r>
      <w:r xml:space="preserve">
        <w:t> </w:t>
      </w:r>
      <w:r>
        <w:t xml:space="preserve">No.</w:t>
      </w:r>
      <w:r xml:space="preserve">
        <w:t> </w:t>
      </w:r>
      <w:r>
        <w:t xml:space="preserve">2439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individuals to whom notice and information must be provided after the Department of Family and Protective Services or another agency takes possession of a child.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262.109(d), Family Code, is amended to read as follows:</w:t>
      </w:r>
    </w:p>
    <w:p w:rsidR="003F3435" w:rsidRDefault="0032493E">
      <w:pPr>
        <w:spacing w:line="480" w:lineRule="auto"/>
        <w:ind w:firstLine="720"/>
        <w:jc w:val="both"/>
      </w:pPr>
      <w:r>
        <w:t xml:space="preserve">(d)</w:t>
      </w:r>
      <w:r xml:space="preserve">
        <w:t> </w:t>
      </w:r>
      <w:r xml:space="preserve">
        <w:t> </w:t>
      </w:r>
      <w:r>
        <w:t xml:space="preserve">The written notice may be waived by the court at the initial hearing:</w:t>
      </w:r>
    </w:p>
    <w:p w:rsidR="003F3435" w:rsidRDefault="0032493E">
      <w:pPr>
        <w:spacing w:line="480" w:lineRule="auto"/>
        <w:ind w:firstLine="1440"/>
        <w:jc w:val="both"/>
      </w:pPr>
      <w:r>
        <w:t xml:space="preserve">(1)</w:t>
      </w:r>
      <w:r xml:space="preserve">
        <w:t> </w:t>
      </w:r>
      <w:r xml:space="preserve">
        <w:t> </w:t>
      </w:r>
      <w:r>
        <w:t xml:space="preserve">on a showing that:</w:t>
      </w:r>
    </w:p>
    <w:p w:rsidR="003F3435" w:rsidRDefault="0032493E">
      <w:pPr>
        <w:spacing w:line="480" w:lineRule="auto"/>
        <w:ind w:firstLine="2160"/>
        <w:jc w:val="both"/>
      </w:pPr>
      <w:r>
        <w:t xml:space="preserve">(A)</w:t>
      </w:r>
      <w:r xml:space="preserve">
        <w:t> </w:t>
      </w:r>
      <w:r xml:space="preserve">
        <w:t> </w:t>
      </w:r>
      <w:r>
        <w:t xml:space="preserve">the parents, conservators, or other custodians of the child could not be located; or</w:t>
      </w:r>
    </w:p>
    <w:p w:rsidR="003F3435" w:rsidRDefault="0032493E">
      <w:pPr>
        <w:spacing w:line="480" w:lineRule="auto"/>
        <w:ind w:firstLine="2160"/>
        <w:jc w:val="both"/>
      </w:pPr>
      <w:r>
        <w:t xml:space="preserve">(B)</w:t>
      </w:r>
      <w:r xml:space="preserve">
        <w:t> </w:t>
      </w:r>
      <w:r xml:space="preserve">
        <w:t> </w:t>
      </w:r>
      <w:r>
        <w:t xml:space="preserve">the department took possession of the child under Subchapter D;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if the court finds that the alleged father committed the offense of trafficking of persons as defined by Article 56B.003, Code of Criminal Procedure, against the mother of the child; or</w:t>
      </w:r>
    </w:p>
    <w:p w:rsidR="003F3435" w:rsidRDefault="0032493E">
      <w:pPr>
        <w:spacing w:line="480" w:lineRule="auto"/>
        <w:ind w:firstLine="1440"/>
        <w:jc w:val="both"/>
      </w:pPr>
      <w:r>
        <w:rPr>
          <w:u w:val="single"/>
        </w:rPr>
        <w:t xml:space="preserve">(3)</w:t>
      </w:r>
      <w:r xml:space="preserve">
        <w:t> </w:t>
      </w:r>
      <w:r xml:space="preserve">
        <w:t> </w:t>
      </w:r>
      <w:r>
        <w:t xml:space="preserve">for other good cause.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262.1095(c), Family Code, is amended to read as follows:</w:t>
      </w:r>
    </w:p>
    <w:p w:rsidR="003F3435" w:rsidRDefault="0032493E">
      <w:pPr>
        <w:spacing w:line="480" w:lineRule="auto"/>
        <w:ind w:firstLine="720"/>
        <w:jc w:val="both"/>
      </w:pPr>
      <w:r>
        <w:t xml:space="preserve">(c)</w:t>
      </w:r>
      <w:r xml:space="preserve">
        <w:t> </w:t>
      </w:r>
      <w:r xml:space="preserve">
        <w:t> </w:t>
      </w:r>
      <w:r>
        <w:t xml:space="preserve">The department is not required to provide information to an individual if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individual has received service of citation under Section 102.009</w:t>
      </w:r>
      <w:r>
        <w:rPr>
          <w:u w:val="single"/>
        </w:rPr>
        <w:t xml:space="preserve">;</w:t>
      </w:r>
      <w:r>
        <w:t xml:space="preserve"> [</w:t>
      </w:r>
      <w:r>
        <w:rPr>
          <w:strike/>
        </w:rPr>
        <w:t xml:space="preserve">or if</w:t>
      </w:r>
      <w:r>
        <w:t xml:space="preserve">]</w:t>
      </w:r>
    </w:p>
    <w:p w:rsidR="003F3435" w:rsidRDefault="0032493E">
      <w:pPr>
        <w:spacing w:line="480" w:lineRule="auto"/>
        <w:ind w:firstLine="1440"/>
        <w:jc w:val="both"/>
      </w:pPr>
      <w:r>
        <w:rPr>
          <w:u w:val="single"/>
        </w:rPr>
        <w:t xml:space="preserve">(2)</w:t>
      </w:r>
      <w:r xml:space="preserve">
        <w:t> </w:t>
      </w:r>
      <w:r xml:space="preserve">
        <w:t> </w:t>
      </w:r>
      <w:r>
        <w:t xml:space="preserve">the department determines providing information is inappropriate because the individual has a criminal history or a history of family violence</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department is aware or believes that the alleged father committed the offense of trafficking of persons as defined by Article 56B.003, Code of Criminal Procedure, against the mother of the child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suit affecting the parent-child relationship filed on or after the effective date of this Act. A suit affecting the parent-child relationship filed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