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88R9784 JCG-F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Stucky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2440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municipality to regulate certain health professions.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A, Title 3, Occupations Code, is amended by adding Chapter 117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117. </w:t>
      </w:r>
      <w:r>
        <w:rPr>
          <w:u w:val="single"/>
        </w:rPr>
        <w:t xml:space="preserve"> </w:t>
      </w:r>
      <w:r>
        <w:rPr>
          <w:u w:val="single"/>
        </w:rPr>
        <w:t xml:space="preserve">PREEMPTION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117.001.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PREEMPTION OF HEALTH PROFESSION REGULATIONS BY MUNICIPALITIES.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"Occupational license"</w:t>
      </w:r>
      <w:r>
        <w:rPr>
          <w:u w:val="single"/>
        </w:rPr>
        <w:t xml:space="preserve"> </w:t>
      </w:r>
      <w:r>
        <w:rPr>
          <w:u w:val="single"/>
        </w:rPr>
        <w:t xml:space="preserve">means a license, permit, registration, certificate, or other authorization that a person must obtain to engage in an occupation.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"State licensing authority"</w:t>
      </w:r>
      <w:r>
        <w:rPr>
          <w:u w:val="single"/>
        </w:rPr>
        <w:t xml:space="preserve"> </w:t>
      </w:r>
      <w:r>
        <w:rPr>
          <w:u w:val="single"/>
        </w:rPr>
        <w:t xml:space="preserve">means a state agency, department, board, or commission or the executive or administrative officer of a state agency, department, board, or commission that issues an occupational license.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Unless expressly authorized by law, if a person is required to possess an occupational license issued by a state licensing authority under this title to engage in an occupation, a municipality may not adopt or enforce any ordinance, rule, or regulation that regulates the practice of that occupation.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2440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