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Thimesch</w:t>
      </w:r>
      <w:r xml:space="preserve">
        <w:tab wTab="150" tlc="none" cTlc="0"/>
      </w:r>
      <w:r>
        <w:t xml:space="preserve">H.B.</w:t>
      </w:r>
      <w:r xml:space="preserve">
        <w:t> </w:t>
      </w:r>
      <w:r>
        <w:t xml:space="preserve">No.</w:t>
      </w:r>
      <w:r xml:space="preserve">
        <w:t> </w:t>
      </w:r>
      <w:r>
        <w:t xml:space="preserve">2444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prohibitions in connection with event ticket sales or resales on an Internet website.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10, Business &amp; Commerce Code, is amended by adding Chapter 328 to read as follows:</w:t>
      </w:r>
    </w:p>
    <w:p w:rsidR="003F3435" w:rsidRDefault="0032493E">
      <w:pPr>
        <w:spacing w:line="480" w:lineRule="auto"/>
        <w:jc w:val="center"/>
      </w:pPr>
      <w:r>
        <w:rPr>
          <w:u w:val="single"/>
        </w:rPr>
        <w:t xml:space="preserve">CHAPTER 328. </w:t>
      </w:r>
      <w:r>
        <w:rPr>
          <w:u w:val="single"/>
        </w:rPr>
        <w:t xml:space="preserve"> </w:t>
      </w:r>
      <w:r>
        <w:rPr>
          <w:u w:val="single"/>
        </w:rPr>
        <w:t xml:space="preserve">ONLINE SALE OR RESALE OF EVENT TICKETS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"Event" means a concert, theatrical performance, sporting event, exhibition, show, or similar scheduled activity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open to the public;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held in a public or private venue;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requires payment of an admission fee to attend the activity.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"Event ticket" means a physical or electronic certificate, document, voucher, token, or other evidence of a right to enter an event, an entitlement to purchase a right to enter an event, or a right to occupy a specified seat at an event.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"Resale" means any form of transfer of possession or an offer of transfer of possession, including an offer of transfer of the entitlement to possession, of an event ticket, made by any means from a person other than the ticket issuer.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"Resale ticket agent" means a person who directly or indirectly makes event tickets available for resale to the public.</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"Ticket issuer" means a person who directly or indirectly makes event tickets available for sale to the general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328.002.</w:t>
      </w:r>
      <w:r>
        <w:rPr>
          <w:u w:val="single"/>
        </w:rPr>
        <w:t xml:space="preserve"> </w:t>
      </w:r>
      <w:r>
        <w:rPr>
          <w:u w:val="single"/>
        </w:rPr>
        <w:t xml:space="preserve"> </w:t>
      </w:r>
      <w:r>
        <w:rPr>
          <w:u w:val="single"/>
        </w:rPr>
        <w:t xml:space="preserve">PROHIBITIONS REGARDING ONLINE EVENT TICKET SALES OR RESALES.  (a) </w:t>
      </w:r>
      <w:r>
        <w:rPr>
          <w:u w:val="single"/>
        </w:rPr>
        <w:t xml:space="preserve"> </w:t>
      </w:r>
      <w:r>
        <w:rPr>
          <w:u w:val="single"/>
        </w:rPr>
        <w:t xml:space="preserve">A person may not sell, use, or cause to be used any method, technology, device, or software in the sale or resale of event tickets on a ticket issuer's or resale ticket agent's Internet website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functions as a bypass in the ticket purchasing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disguises the identity of the ticket purchaser;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permits the purchase of a quantity of event tickets in a number that exceeds the maximum number of tickets that may be sold to one purchaser as specified by the event owner or operator on the website;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circumvents a security measure, access control system, or other control, authorization, or measure in the ticket purchasing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decode, decrypt, modify, or reverse </w:t>
      </w:r>
      <w:r>
        <w:rPr>
          <w:u w:val="single"/>
        </w:rPr>
        <w:t xml:space="preserve">engineer an event ticket or an underlying algorithm or barcode used in the ticket's production or on any Internet website in the sale or resale of the ticket.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328.003.</w:t>
      </w:r>
      <w:r>
        <w:rPr>
          <w:u w:val="single"/>
        </w:rPr>
        <w:t xml:space="preserve"> </w:t>
      </w:r>
      <w:r>
        <w:rPr>
          <w:u w:val="single"/>
        </w:rPr>
        <w:t xml:space="preserve"> </w:t>
      </w:r>
      <w:r>
        <w:rPr>
          <w:u w:val="single"/>
        </w:rPr>
        <w:t xml:space="preserve">ENFORCEMENT BY ATTORNEY GENERAL; INJUNCTION. </w:t>
      </w:r>
      <w:r>
        <w:rPr>
          <w:u w:val="single"/>
        </w:rPr>
        <w:t xml:space="preserve"> </w:t>
      </w:r>
      <w:r>
        <w:rPr>
          <w:u w:val="single"/>
        </w:rPr>
        <w:t xml:space="preserve">(a) </w:t>
      </w:r>
      <w:r>
        <w:rPr>
          <w:u w:val="single"/>
        </w:rPr>
        <w:t xml:space="preserve"> </w:t>
      </w:r>
      <w:r>
        <w:rPr>
          <w:u w:val="single"/>
        </w:rPr>
        <w:t xml:space="preserve">The attorney general may investigate a claim that a person violated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attorney general believes that a person is violating or about to violate this chapter, the attorney general may bring an action in the name of the state to restrain or enjoin the person from violating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is entitled to recover all reasonable costs of bringing an action under this section, including court costs, reasonable attorney's fees, and investigation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328.002, Business &amp; Commerce Code, as added by this Act, applies to a purchase that occurs on or after the effective date of this Act, regardless of whether any event tickets were issued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