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88R6938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2451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permissible uses of the school safety allotment and the creation of a mental health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 </w:t>
      </w:r>
      <w:r>
        <w:rPr>
          <w:u w:val="single"/>
        </w:rPr>
        <w:t xml:space="preserve">the establishment of</w:t>
      </w:r>
      <w:r>
        <w:t xml:space="preserve"> [</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w:t>
      </w:r>
      <w:r>
        <w:t xml:space="preserve">] threat reporting systems[</w:t>
      </w:r>
      <w:r>
        <w:rPr>
          <w:strike/>
        </w:rPr>
        <w:t xml:space="preserve">;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A school district is entitled to an annual allotment of $100,000 or a greater amount provided by appropriation to support mental health services at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allotment under Subsection (a), a school district that receives an allotment under Section 48.101 or at which more than 50 percent of enrolled students are educationally disadvantaged is entitled to an allotment for each student enrolled in the district in an amount provided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develop or enhance a comprehensive school mental health system that, through the implementation of programs, practices, and procedures in accordance with Section 38.351, provides a tiered array of supports and services in the educational setting that contribute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positive school climate;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of skills related to managing emotions, establishing and maintaining positive relationships, and responsible decision-making;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learning and well-being of students with or at risk of mental health or substance use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and community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reduced exclusionary discipline practices;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staff wellness;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pay for costs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salary of school personnel responsible for planning, coordinating, delivering, or monitoring supports and services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school personnel regarding effective practices and district and campus procedures to support student mental health;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contract-based collaborative effort or partnership with one or more local community programs, agencies, or providers;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implementing programs focused on restorative justice practices.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allocated for purposes of this section may not be used to supplant any other funds that may be provided for the same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June 1 of each year and in accordance with commissioner rule, each school district shall submit to the commissioner information regarding the outcomes and expenditures related to funds allocated to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commissioner shall publish a report regarding the use of funds allocated under this section during the preceding school year, including information regarding the programs, personnel, and resources implemented, employed, or purchased by school districts using the funds and other purposes for which the funds were used.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