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88R19373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2455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2455:</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2455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occupational medical examination for fire fighters.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ANNUAL OCCUPATIONAL MEDICAL EXAMINATION FOR FIRE FIGHTERS.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 department" has the meaning assigned by Section 419.021,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fighter" means an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defined as fire protection personnel under Section 419.021(3)(C),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is certified by the Texas Commission on Fire Protection under Chapter 419 of that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fire department shall offer an annual occupational medical evaluation to each fire fighter employed by the fire department at no cost to the fire fighter.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annual occupational medical evaluation must be confidential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fluid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pulmonary function test;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electrocardiogram;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infectious disease screening;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cancer screening;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chest x-ray, subject to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fire fighter is eligible to receive a chest x-ray during an annual occupational medical examination under this section once every five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Commission on Fire Protection shall adopt rules establishing minimum standards for annual occupational medical examinations under this section by using standards developed by the National Fire Protection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but not later than June 1, 2024, the Texas Commission on Fire Protection shall adopt rules as required by Section 180.010(e),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fire department is not required to comply with Section 180.010, Local Government Code, as added by this Act, until July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