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2461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workers' compensation group self-insurance guaranty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407A, Subchapter B, Labor Code is amended by adding new Section 407A.0521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407A.0521.</w:t>
      </w:r>
      <w:r>
        <w:rPr>
          <w:u w:val="single"/>
        </w:rPr>
        <w:t xml:space="preserve"> </w:t>
      </w:r>
      <w:r>
        <w:rPr>
          <w:u w:val="single"/>
        </w:rPr>
        <w:t xml:space="preserve"> </w:t>
      </w:r>
      <w:r>
        <w:rPr>
          <w:u w:val="single"/>
        </w:rPr>
        <w:t xml:space="preserve">NEW CERTIFICATES OF APPROVAL PROHIBITED.  (a)  Notwithstanding Section 407A.052, the commissioner shall not issue a certificate of approval to a proposed group on or after September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affects the commissioner's authority to amend a certificate of approval issued by the commissioner to a group prior to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407A.456 Labor Code is amended to read as follows:</w:t>
      </w:r>
    </w:p>
    <w:p w:rsidR="003F3435" w:rsidRDefault="0032493E">
      <w:pPr>
        <w:spacing w:line="480" w:lineRule="auto"/>
        <w:ind w:firstLine="720"/>
        <w:jc w:val="both"/>
      </w:pPr>
      <w:r>
        <w:t xml:space="preserve">Sec.</w:t>
      </w:r>
      <w:r xml:space="preserve">
        <w:t> </w:t>
      </w:r>
      <w:r>
        <w:t xml:space="preserve">407A.456.</w:t>
      </w:r>
      <w:r xml:space="preserve">
        <w:t> </w:t>
      </w:r>
      <w:r xml:space="preserve">
        <w:t> </w:t>
      </w:r>
      <w:r>
        <w:t xml:space="preserve">PLAN OF OPERATION.  (a)  The board shall adopt a plan of operation governing the board's activities and the operation of the guaranty fund and the trust fund.</w:t>
      </w:r>
    </w:p>
    <w:p w:rsidR="003F3435" w:rsidRDefault="0032493E">
      <w:pPr>
        <w:spacing w:line="480" w:lineRule="auto"/>
        <w:ind w:firstLine="720"/>
        <w:jc w:val="both"/>
      </w:pPr>
      <w:r>
        <w:t xml:space="preserve">(b)</w:t>
      </w:r>
      <w:r xml:space="preserve">
        <w:t> </w:t>
      </w:r>
      <w:r xml:space="preserve">
        <w:t> </w:t>
      </w:r>
      <w:r>
        <w:t xml:space="preserve">The plan of operation adopted by the board is subject to approval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submit a revised plan of operation to the commissioner for approval to wind down the operations of the guaranty fund and the trust fund, including a plan for distribution of any remaining funds to qualified groups.  For the purpose of this chapter, a "qualified group" is a group that has a current certificate of approval under this chapter and has not been determined by the commissioner to be insolvent under Sections 407A</w:t>
      </w:r>
      <w:r>
        <w:rPr>
          <w:u w:val="single"/>
        </w:rPr>
        <w:t xml:space="preserve">.355 and 407A.458, Labor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approve the revised plan of operation if the plan sufficiently describes the steps the board will take to wind down and dissolve the operations of the guaranty fund and trust fund, including distributing any remaining trust funds to qualified groups, notifying interested parties, and estimating a timeline for wind down.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deliver written notice to the commissioner not later than 30th day after the date the wind down is complete.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30th day after the date the commissioner receives the notice described in Subsection (e), the commissioner shall issue an order determining whether the guaranty fund has met its obligations under the revised plan of operations described in Subsection (d).  If the commissioner determines that the guaranty fund has met its obligations, the order shall include language requiring the distribution of any remaining funds to qualified groups.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30th day after the issuance of the order described in subsection (f), the guaranty fund and the trust fund are dissolved.</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Not later than December 1, 2023, the board shall submit a revised plan of operation to the commissioner of insurance as required by Section 407A.456, Labor Code.</w:t>
      </w:r>
    </w:p>
    <w:p w:rsidR="003F3435" w:rsidRDefault="0032493E">
      <w:pPr>
        <w:spacing w:line="480" w:lineRule="auto"/>
        <w:ind w:firstLine="720"/>
        <w:jc w:val="both"/>
      </w:pPr>
      <w:r>
        <w:t xml:space="preserve">(b)</w:t>
      </w:r>
      <w:r xml:space="preserve">
        <w:t> </w:t>
      </w:r>
      <w:r xml:space="preserve">
        <w:t> </w:t>
      </w:r>
      <w:r>
        <w:t xml:space="preserve">The board of directors established under Section 407A.453, Labor Code, is abolished on the date the guaranty fund and trust fund are dissolved in accordance with Section 407A.456.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