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88R8271 RDS-F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Burrows</w:t>
      </w:r>
      <w:r xml:space="preserve">
        <w:tab wTab="150" tlc="none" cTlc="0"/>
      </w:r>
      <w:r>
        <w:t xml:space="preserve">H.B.</w:t>
      </w:r>
      <w:r xml:space="preserve">
        <w:t> </w:t>
      </w:r>
      <w:r>
        <w:t xml:space="preserve">No.</w:t>
      </w:r>
      <w:r xml:space="preserve">
        <w:t> </w:t>
      </w:r>
      <w:r>
        <w:t xml:space="preserve">2468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eligibility of an injured employee for lifetime income benefits under the workers' compensation system.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408.161, Labor Code, is amended by amending Subsection (a) and adding Subsections (b-1) and (e) to read as follows:</w:t>
      </w:r>
    </w:p>
    <w:p w:rsidR="003F3435" w:rsidRDefault="0032493E">
      <w:pPr>
        <w:spacing w:line="480" w:lineRule="auto"/>
        <w:ind w:firstLine="720"/>
        <w:jc w:val="both"/>
      </w:pPr>
      <w:r>
        <w:t xml:space="preserve">(a)</w:t>
      </w:r>
      <w:r xml:space="preserve">
        <w:t> </w:t>
      </w:r>
      <w:r xml:space="preserve">
        <w:t> </w:t>
      </w:r>
      <w:r>
        <w:t xml:space="preserve">Lifetime income benefits are paid until the death of the employee for:</w:t>
      </w:r>
    </w:p>
    <w:p w:rsidR="003F3435" w:rsidRDefault="0032493E">
      <w:pPr>
        <w:spacing w:line="480" w:lineRule="auto"/>
        <w:ind w:firstLine="1440"/>
        <w:jc w:val="both"/>
      </w:pPr>
      <w:r>
        <w:t xml:space="preserve">(1)</w:t>
      </w:r>
      <w:r xml:space="preserve">
        <w:t> </w:t>
      </w:r>
      <w:r xml:space="preserve">
        <w:t> </w:t>
      </w:r>
      <w:r>
        <w:t xml:space="preserve">total and permanent loss of sight in both eyes;</w:t>
      </w:r>
    </w:p>
    <w:p w:rsidR="003F3435" w:rsidRDefault="0032493E">
      <w:pPr>
        <w:spacing w:line="480" w:lineRule="auto"/>
        <w:ind w:firstLine="1440"/>
        <w:jc w:val="both"/>
      </w:pPr>
      <w:r>
        <w:t xml:space="preserve">(2)</w:t>
      </w:r>
      <w:r xml:space="preserve">
        <w:t> </w:t>
      </w:r>
      <w:r xml:space="preserve">
        <w:t> </w:t>
      </w:r>
      <w:r>
        <w:t xml:space="preserve">loss of both feet at or above the ankle;</w:t>
      </w:r>
    </w:p>
    <w:p w:rsidR="003F3435" w:rsidRDefault="0032493E">
      <w:pPr>
        <w:spacing w:line="480" w:lineRule="auto"/>
        <w:ind w:firstLine="1440"/>
        <w:jc w:val="both"/>
      </w:pPr>
      <w:r>
        <w:t xml:space="preserve">(3)</w:t>
      </w:r>
      <w:r xml:space="preserve">
        <w:t> </w:t>
      </w:r>
      <w:r xml:space="preserve">
        <w:t> </w:t>
      </w:r>
      <w:r>
        <w:t xml:space="preserve">loss of both hands at or above the wrist;</w:t>
      </w:r>
    </w:p>
    <w:p w:rsidR="003F3435" w:rsidRDefault="0032493E">
      <w:pPr>
        <w:spacing w:line="480" w:lineRule="auto"/>
        <w:ind w:firstLine="1440"/>
        <w:jc w:val="both"/>
      </w:pPr>
      <w:r>
        <w:t xml:space="preserve">(4)</w:t>
      </w:r>
      <w:r xml:space="preserve">
        <w:t> </w:t>
      </w:r>
      <w:r xml:space="preserve">
        <w:t> </w:t>
      </w:r>
      <w:r>
        <w:t xml:space="preserve">loss of one foot at or above the ankle and the loss of one hand at or above the wrist;</w:t>
      </w:r>
    </w:p>
    <w:p w:rsidR="003F3435" w:rsidRDefault="0032493E">
      <w:pPr>
        <w:spacing w:line="480" w:lineRule="auto"/>
        <w:ind w:firstLine="1440"/>
        <w:jc w:val="both"/>
      </w:pPr>
      <w:r>
        <w:t xml:space="preserve">(5)</w:t>
      </w:r>
      <w:r xml:space="preserve">
        <w:t> </w:t>
      </w:r>
      <w:r xml:space="preserve">
        <w:t> </w:t>
      </w:r>
      <w:r>
        <w:t xml:space="preserve">an injury to the spine that results in permanent and complete paralysis of both arms, both legs, or one arm and one leg;</w:t>
      </w:r>
    </w:p>
    <w:p w:rsidR="003F3435" w:rsidRDefault="0032493E">
      <w:pPr>
        <w:spacing w:line="480" w:lineRule="auto"/>
        <w:ind w:firstLine="1440"/>
        <w:jc w:val="both"/>
      </w:pPr>
      <w:r>
        <w:t xml:space="preserve">(6)</w:t>
      </w:r>
      <w:r xml:space="preserve">
        <w:t> </w:t>
      </w:r>
      <w:r xml:space="preserve">
        <w:t> </w:t>
      </w:r>
      <w:r>
        <w:t xml:space="preserve">a physically traumatic injury to the brain resulting in </w:t>
      </w:r>
      <w:r>
        <w:rPr>
          <w:u w:val="single"/>
        </w:rPr>
        <w:t xml:space="preserve">a permanent major neurocognitive disorder or a psychotic disorder</w:t>
      </w:r>
      <w:r>
        <w:t xml:space="preserve"> [</w:t>
      </w:r>
      <w:r>
        <w:rPr>
          <w:strike/>
        </w:rPr>
        <w:t xml:space="preserve">incurable insanity or imbecility</w:t>
      </w:r>
      <w:r>
        <w:t xml:space="preserve">]; [</w:t>
      </w:r>
      <w:r>
        <w:rPr>
          <w:strike/>
        </w:rPr>
        <w:t xml:space="preserve">or</w:t>
      </w:r>
      <w:r>
        <w:t xml:space="preserve">]</w:t>
      </w:r>
    </w:p>
    <w:p w:rsidR="003F3435" w:rsidRDefault="0032493E">
      <w:pPr>
        <w:spacing w:line="480" w:lineRule="auto"/>
        <w:ind w:firstLine="1440"/>
        <w:jc w:val="both"/>
      </w:pPr>
      <w:r>
        <w:t xml:space="preserve">(7)</w:t>
      </w:r>
      <w:r xml:space="preserve">
        <w:t> </w:t>
      </w:r>
      <w:r xml:space="preserve">
        <w:t> </w:t>
      </w:r>
      <w:r>
        <w:t xml:space="preserve">third degree burns that cover at least 40 percent of the body and require grafting, or third degree burns covering the majority of</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w:t>
      </w:r>
      <w:r>
        <w:rPr>
          <w:strike/>
        </w:rPr>
        <w:t xml:space="preserve">either</w:t>
      </w:r>
      <w:r>
        <w:t xml:space="preserve">] both hands</w:t>
      </w:r>
      <w:r>
        <w:rPr>
          <w:u w:val="single"/>
        </w:rPr>
        <w:t xml:space="preserv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both feet;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one hand and one foot;</w:t>
      </w:r>
      <w:r>
        <w:t xml:space="preserve"> or</w:t>
      </w:r>
    </w:p>
    <w:p w:rsidR="003F3435" w:rsidRDefault="0032493E">
      <w:pPr>
        <w:spacing w:line="480" w:lineRule="auto"/>
        <w:ind w:firstLine="2160"/>
        <w:jc w:val="both"/>
      </w:pPr>
      <w:r>
        <w:rPr>
          <w:u w:val="single"/>
        </w:rPr>
        <w:t xml:space="preserve">(D)</w:t>
      </w:r>
      <w:r xml:space="preserve">
        <w:t> </w:t>
      </w:r>
      <w:r xml:space="preserve">
        <w:t> </w:t>
      </w:r>
      <w:r>
        <w:t xml:space="preserve">one hand </w:t>
      </w:r>
      <w:r>
        <w:rPr>
          <w:u w:val="single"/>
        </w:rPr>
        <w:t xml:space="preserve">or foot</w:t>
      </w:r>
      <w:r>
        <w:t xml:space="preserve"> and the face</w:t>
      </w:r>
      <w:r>
        <w:rPr>
          <w:u w:val="single"/>
        </w:rPr>
        <w:t xml:space="preserve">;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serious bodily injury sustained by the employee in the course and scope of the employee's employment or volunteer service as a first responder that permanently prevents the employee from performing any gainful work</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"First responder" has the meaning assigned by Section 421.095, Government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"Serious bodily injury" has the meaning assigned by Section 1.07, Penal Code.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Adjudication of lifetime income benefits for a first responder may proceed in the manner prescribed for an expedited proceeding under Section 504.055.</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to a claim for lifetime income benefits based on a compensable injury that occurs on or after the effective date of this Act.  A claim based on a compensable injury that occurs before the effective date of this Act is governed by the law in effect on the date the compensable injury occurred,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2468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