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2468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5,</w:t>
      </w:r>
      <w:r xml:space="preserve">
        <w:t> </w:t>
      </w:r>
      <w:r>
        <w:t xml:space="preserve">2023; April</w:t>
      </w:r>
      <w:r xml:space="preserve">
        <w:t> </w:t>
      </w:r>
      <w:r>
        <w:t xml:space="preserve">12,</w:t>
      </w:r>
      <w:r xml:space="preserve">
        <w:t> </w:t>
      </w:r>
      <w:r>
        <w:t xml:space="preserve">2023, read first time and referred to Committee on Business &amp; Commerce;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entitlement of an injured employee to lifetime income benefits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amending Subsection (j) and adding Subsection (k-1) to read as follows:</w:t>
      </w:r>
    </w:p>
    <w:p w:rsidR="003F3435" w:rsidRDefault="0032493E">
      <w:pPr>
        <w:spacing w:line="480" w:lineRule="auto"/>
        <w:ind w:firstLine="720"/>
        <w:jc w:val="both"/>
      </w:pPr>
      <w:r>
        <w:t xml:space="preserve">(j)</w:t>
      </w:r>
      <w:r xml:space="preserve">
        <w:t> </w:t>
      </w:r>
      <w:r xml:space="preserve">
        <w:t> </w:t>
      </w:r>
      <w:r>
        <w:t xml:space="preserve">An employee is not entitled to temporary income benefits</w:t>
      </w:r>
      <w:r>
        <w:rPr>
          <w:u w:val="single"/>
        </w:rPr>
        <w:t xml:space="preserve">, or to lifetime income benefits under Section 408.1615, if applicable to the employee</w:t>
      </w:r>
      <w:r>
        <w:t xml:space="preserve">, and an insurance carrier is authorized to suspend the payment of </w:t>
      </w:r>
      <w:r>
        <w:rPr>
          <w:u w:val="single"/>
        </w:rPr>
        <w:t xml:space="preserve">those</w:t>
      </w:r>
      <w:r>
        <w:t xml:space="preserve"> [</w:t>
      </w:r>
      <w:r>
        <w:rPr>
          <w:strike/>
        </w:rPr>
        <w:t xml:space="preserve">temporary income</w:t>
      </w:r>
      <w:r>
        <w:t xml:space="preserve">] benefits, during and for a period in which the employee fails to submit to an examination required by Subsection (a) or (f) </w:t>
      </w:r>
      <w:r>
        <w:rPr>
          <w:u w:val="single"/>
        </w:rPr>
        <w:t xml:space="preserve">or, if applicable, Section 408.1615(h),</w:t>
      </w:r>
      <w:r>
        <w:t xml:space="preserve"> unless the commissioner determines that the employee had good cause for the failure to submit to the examination.  The commissioner may order temporary income benefits </w:t>
      </w:r>
      <w:r>
        <w:rPr>
          <w:u w:val="single"/>
        </w:rPr>
        <w:t xml:space="preserve">or lifetime income benefits under Section 408.1615, as applicable,</w:t>
      </w:r>
      <w:r>
        <w:t xml:space="preserve"> to be paid for the period for which the commissioner determined that the employee had good cause.  The commissioner by rule shall ensure that:</w:t>
      </w:r>
    </w:p>
    <w:p w:rsidR="003F3435" w:rsidRDefault="0032493E">
      <w:pPr>
        <w:spacing w:line="480" w:lineRule="auto"/>
        <w:ind w:firstLine="1440"/>
        <w:jc w:val="both"/>
      </w:pPr>
      <w:r>
        <w:t xml:space="preserve">(1)</w:t>
      </w:r>
      <w:r xml:space="preserve">
        <w:t> </w:t>
      </w:r>
      <w:r xml:space="preserve">
        <w:t> </w:t>
      </w:r>
      <w:r>
        <w:t xml:space="preserve">an employee receives reasonable notice of an examination and the insurance carrier's basis for suspension; and</w:t>
      </w:r>
    </w:p>
    <w:p w:rsidR="003F3435" w:rsidRDefault="0032493E">
      <w:pPr>
        <w:spacing w:line="480" w:lineRule="auto"/>
        <w:ind w:firstLine="1440"/>
        <w:jc w:val="both"/>
      </w:pPr>
      <w:r>
        <w:t xml:space="preserve">(2)</w:t>
      </w:r>
      <w:r xml:space="preserve">
        <w:t> </w:t>
      </w:r>
      <w:r xml:space="preserve">
        <w:t> </w:t>
      </w:r>
      <w:r>
        <w:t xml:space="preserve">the employee is provided a reasonable opportunity to reschedule an examination for good cause.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If the report of a designated doctor indicates that an employee receiving lifetime income benefits under Section 408.1615 is no longer entitled to those benefits, the insurance carrier may suspend the payment of lifetime income benefits as provided by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408.161(a), Labor Code, is amended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w:t>
      </w:r>
      <w:r>
        <w:rPr>
          <w:u w:val="single"/>
        </w:rPr>
        <w:t xml:space="preserve">that, as determined using evidence-based medicine, results in a permanent major neurocognitive disorder: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employee requires occasional supervision in the performance of routine daily tasks of self-care;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renders the employee permanently unemployable</w:t>
      </w:r>
      <w:r>
        <w:t xml:space="preserve"> [</w:t>
      </w:r>
      <w:r>
        <w:rPr>
          <w:strike/>
        </w:rPr>
        <w:t xml:space="preserve">resulting in incurable insanity or imbecility</w:t>
      </w:r>
      <w:r>
        <w:t xml:space="preserve">]; or</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one hand and </w:t>
      </w:r>
      <w:r>
        <w:rPr>
          <w:u w:val="single"/>
        </w:rPr>
        <w:t xml:space="preserve">one foot;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or one foot and</w:t>
      </w:r>
      <w:r>
        <w:t xml:space="preserve"> the face.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408, Labor Code, is amended by adding Section 408.1615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408.1615.</w:t>
      </w:r>
      <w:r>
        <w:rPr>
          <w:u w:val="single"/>
        </w:rPr>
        <w:t xml:space="preserve"> </w:t>
      </w:r>
      <w:r>
        <w:rPr>
          <w:u w:val="single"/>
        </w:rPr>
        <w:t xml:space="preserve"> </w:t>
      </w:r>
      <w:r>
        <w:rPr>
          <w:u w:val="single"/>
        </w:rPr>
        <w:t xml:space="preserve">LIFETIME INCOME BENEFITS FOR CERTAIN FIRST RESPONDERS.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under Chapter 773, Health and Safety Code, as an emergency care attendant, advanced emergency medical technician, emergency medical technician-paramedic or a licensed paramedic;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aircraft crash and rescue or fire fighting;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covered under Section 504.012 who is providing volunteer services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volunteer firefighter, regardless of whether the individual is certified under Chapter 419,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employee who sustains a serious bodily injury, other than an injury described by Section 408.161, in the course and scope of the employee's employment or volunteer service as a first responder that renders the employee permanently unemployable.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employee to which this section applies is entitled to receive lifetime income benefits paid until the employee's death for the employee's injury.  Sections 408.161(c) and (d) apply to the payment of lifetime income benefits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accelerate any dispute, including a contested case hearing or appeal requested by the employee, regarding an employee's continuing entitlement to lifetime income benefits under this section. </w:t>
      </w:r>
      <w:r>
        <w:rPr>
          <w:u w:val="single"/>
        </w:rPr>
        <w:t xml:space="preserve"> </w:t>
      </w:r>
      <w:r>
        <w:rPr>
          <w:u w:val="single"/>
        </w:rPr>
        <w:t xml:space="preserve">The employee shall provide notice to the division that the dispute involves a first responder.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receiving lifetime income benefits under this section shall annually certify to the insurance carrier, in the form and manner prescribed by the division, that the employee was not employed in any capacity during the preceding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Sections 410.169 and 410.205, an insurance carrier may periodically review an employee's continuing entitlement to lifetime income benefits under this section, but not more than once during any five-year period.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(f), an insurance carrier may review an employee's continuing entitlement to lifetime income benefits under this section regardless of the date on which the insurance carrier most recently reviewed the employee's continuing entitlement,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certifies to the insurance carrier under Subsection (e) that the employee was not employed in any capacity during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insurance carrier provides evidence to the commissioner that the certification provided by the employee under Subsection (e) is not accurate;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notifies the insurance carrier that the commissioner has determined that the evidence provided by the insurance carrier is sufficient to show that the certification provided by the employee under Subsection (e) may not be accurate.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insurance carrier reviewing an employee's continuing entitlement under Subsection (f) or (g) shall request the commissioner to order a medical examination conducted by a designated doctor under Section 408.0041.  Except as otherwise provided by this section, the requirements of Section 408.0041 apply to an examination ordered under this subsection to the same extent as if the examination were ordered under Section 408.0041(a).</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employee is not entitled to lifetime income benefits under this section, and an insurance carrier is authorized to suspend the payment of lifetime income benefits, during and for a period in which the employee fails to complete the annual certification required by Subsection (e), the employee is employed in any capacity, or as provided under Section 408.0041(j) or (k-1), unless the commissioner determines that there is good cause.  The commissioner by rule shall ensure that an employee receives reasonable notice of the insurance carrier's basis for the suspension and is provided a reasonable opportunity to complete the annual certification under Subsection (e) or otherwise respond to the notice.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necessary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prescribing the deadline for the submission and the form and the manner of the submission of the annual certification required by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review of an employee's continuing entitlement to lifetime income benefits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suspension and reinstatement of lifetime income benefits under this section;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termination of lifetime income benefits under this section on a final determination that an employee is no longer entitled to the benefits.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claim for lifetime income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