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88R6860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2477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dedication of surplus money in the foundation school fund to increase the basic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 48.2722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48.2722.</w:t>
      </w:r>
      <w:r>
        <w:rPr>
          <w:u w:val="single"/>
        </w:rPr>
        <w:t xml:space="preserve"> </w:t>
      </w:r>
      <w:r>
        <w:rPr>
          <w:u w:val="single"/>
        </w:rPr>
        <w:t xml:space="preserve"> </w:t>
      </w:r>
      <w:r>
        <w:rPr>
          <w:u w:val="single"/>
        </w:rPr>
        <w:t xml:space="preserve">DEDICATION OF SURPLUS FUNDS.  If the amount appropriated to the foundation school fund for a state fiscal year exceeds the amount to which school districts are entitled to receive under Chapter 46 and this chapter for that fiscal year, the excess amount may be appropriated only to increase the basic allotment under Section 48.051.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