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88R9433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2480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notice regarding the potential eligibility to vote of certain persons convicted of a felony.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O, Chapter 42A, Code of Criminal Procedure, is amended by adding Article 42A.703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42A.703.</w:t>
      </w:r>
      <w:r>
        <w:rPr>
          <w:u w:val="single"/>
        </w:rPr>
        <w:t xml:space="preserve"> </w:t>
      </w:r>
      <w:r>
        <w:rPr>
          <w:u w:val="single"/>
        </w:rPr>
        <w:t xml:space="preserve"> </w:t>
      </w:r>
      <w:r>
        <w:rPr>
          <w:u w:val="single"/>
        </w:rPr>
        <w:t xml:space="preserve">NOTICE REGARDING POTENTIAL ELIGIBILITY FOR VOTER REGISTRATION.  A judge who discharges under Article 42A.701 a defendant placed on community supervision for a felony shall notify the defendant, in writing, that the defendant may be eligible to register to vote under Section 13.001, Election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NOTICE REGARDING POTENTIAL ELIGIBILITY FOR VOTER REGISTRATION.  (a) </w:t>
      </w:r>
      <w:r>
        <w:rPr>
          <w:u w:val="single"/>
        </w:rPr>
        <w:t xml:space="preserve"> </w:t>
      </w:r>
      <w:r>
        <w:rPr>
          <w:u w:val="single"/>
        </w:rPr>
        <w:t xml:space="preserve">In this section, "offender" means an inmate or state jail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notify, in writing, an offender who completes the offender's sentence, including any period of parole or mandatory supervision, that the offender may be eligible to register to vote under Section 13.001, Election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person who fully discharges a sentence, including any term of incarceration, parole, or supervision, or completes a period of probation ordered by any court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