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a trial de novo appeal of the appraised value of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42.23, Property Tax Code, is amended by adding subsection (i) to read as follows:</w:t>
      </w:r>
    </w:p>
    <w:p w:rsidR="003F3435" w:rsidRDefault="0032493E">
      <w:pPr>
        <w:spacing w:line="480" w:lineRule="auto"/>
        <w:ind w:firstLine="720"/>
        <w:jc w:val="both"/>
      </w:pPr>
      <w:r>
        <w:t xml:space="preserve">Sec.</w:t>
      </w:r>
      <w:r xml:space="preserve">
        <w:t> </w:t>
      </w:r>
      <w:r>
        <w:t xml:space="preserve">42.23.</w:t>
      </w:r>
      <w:r xml:space="preserve">
        <w:t> </w:t>
      </w:r>
      <w:r xml:space="preserve">
        <w:t> </w:t>
      </w:r>
      <w:r>
        <w:t xml:space="preserve">SCOPE OF REVIEW.  (a)  Review is by trial de novo. The district court shall try all issues of fact and law raised by the pleadings in the manner applicable to civil suits generally.</w:t>
      </w:r>
    </w:p>
    <w:p w:rsidR="003F3435" w:rsidRDefault="0032493E">
      <w:pPr>
        <w:spacing w:line="480" w:lineRule="auto"/>
        <w:ind w:firstLine="720"/>
        <w:jc w:val="both"/>
      </w:pPr>
      <w:r>
        <w:t xml:space="preserve">(b)</w:t>
      </w:r>
      <w:r xml:space="preserve">
        <w:t> </w:t>
      </w:r>
      <w:r xml:space="preserve">
        <w:t> </w:t>
      </w:r>
      <w:r>
        <w:t xml:space="preserve">The court may not admit in evidence the fact of prior action by the appraisal review board or comptroller, except to the extent necessary to establish its jurisdiction.</w:t>
      </w:r>
    </w:p>
    <w:p w:rsidR="003F3435" w:rsidRDefault="0032493E">
      <w:pPr>
        <w:spacing w:line="480" w:lineRule="auto"/>
        <w:ind w:firstLine="720"/>
        <w:jc w:val="both"/>
      </w:pPr>
      <w:r>
        <w:t xml:space="preserve">(c)</w:t>
      </w:r>
      <w:r xml:space="preserve">
        <w:t> </w:t>
      </w:r>
      <w:r xml:space="preserve">
        <w:t> </w:t>
      </w:r>
      <w:r>
        <w:t xml:space="preserve">Any party is entitled to trial by jury on demand.</w:t>
      </w:r>
    </w:p>
    <w:p w:rsidR="003F3435" w:rsidRDefault="0032493E">
      <w:pPr>
        <w:spacing w:line="480" w:lineRule="auto"/>
        <w:ind w:firstLine="720"/>
        <w:jc w:val="both"/>
      </w:pPr>
      <w:r>
        <w:t xml:space="preserve">(d)</w:t>
      </w:r>
      <w:r xml:space="preserve">
        <w:t> </w:t>
      </w:r>
      <w:r xml:space="preserve">
        <w:t> </w:t>
      </w:r>
      <w:r>
        <w:t xml:space="preserve">Each party to an appeal is considered a party seeking affirmative relief for the purpose of discovery regarding expert witnesses under the Texas Rules of Civil Procedure if, on or before the 120th day after the date the appeal is filed, the property owner:</w:t>
      </w:r>
    </w:p>
    <w:p w:rsidR="003F3435" w:rsidRDefault="0032493E">
      <w:pPr>
        <w:spacing w:line="480" w:lineRule="auto"/>
        <w:ind w:firstLine="1440"/>
        <w:jc w:val="both"/>
      </w:pPr>
      <w:r>
        <w:t xml:space="preserve">(1)</w:t>
      </w:r>
      <w:r xml:space="preserve">
        <w:t> </w:t>
      </w:r>
      <w:r xml:space="preserve">
        <w:t> </w:t>
      </w:r>
      <w:r>
        <w:t xml:space="preserve">makes a written offer of settlement;</w:t>
      </w:r>
    </w:p>
    <w:p w:rsidR="003F3435" w:rsidRDefault="0032493E">
      <w:pPr>
        <w:spacing w:line="480" w:lineRule="auto"/>
        <w:ind w:firstLine="1440"/>
        <w:jc w:val="both"/>
      </w:pPr>
      <w:r>
        <w:t xml:space="preserve">(2)</w:t>
      </w:r>
      <w:r xml:space="preserve">
        <w:t> </w:t>
      </w:r>
      <w:r xml:space="preserve">
        <w:t> </w:t>
      </w:r>
      <w:r>
        <w:t xml:space="preserve">requests alternative dispute resolution; and</w:t>
      </w:r>
    </w:p>
    <w:p w:rsidR="003F3435" w:rsidRDefault="0032493E">
      <w:pPr>
        <w:spacing w:line="480" w:lineRule="auto"/>
        <w:ind w:firstLine="1440"/>
        <w:jc w:val="both"/>
      </w:pPr>
      <w:r>
        <w:t xml:space="preserve">(3)</w:t>
      </w:r>
      <w:r xml:space="preserve">
        <w:t> </w:t>
      </w:r>
      <w:r xml:space="preserve">
        <w:t> </w:t>
      </w:r>
      <w:r>
        <w:t xml:space="preserve">designates, in response to an appropriate written discovery request, which cause of action under this chapter is the basis for the appeal.</w:t>
      </w:r>
    </w:p>
    <w:p w:rsidR="003F3435" w:rsidRDefault="0032493E">
      <w:pPr>
        <w:spacing w:line="480" w:lineRule="auto"/>
        <w:ind w:firstLine="720"/>
        <w:jc w:val="both"/>
      </w:pPr>
      <w:r>
        <w:t xml:space="preserve">(e)</w:t>
      </w:r>
      <w:r xml:space="preserve">
        <w:t> </w:t>
      </w:r>
      <w:r xml:space="preserve">
        <w:t> </w:t>
      </w:r>
      <w:r>
        <w:t xml:space="preserve">For purposes of Subsection (d), a property owner may designate a cause of action under Section 42.25 or 42.26 as the basis for an appeal, but may not designate a cause of action under both sections as the basis for the appeal. Discovery regarding a cause of action that is not specifically designated by the property owner under Subsection (d) shall be conducted as provided by the Texas Rules of Civil Procedure. A court may not enter an order, including a protective order under Rule 192.6 of the Texas Rules of Civil Procedure, that conflicts with Subsection (d).</w:t>
      </w:r>
    </w:p>
    <w:p w:rsidR="003F3435" w:rsidRDefault="0032493E">
      <w:pPr>
        <w:spacing w:line="480" w:lineRule="auto"/>
        <w:ind w:firstLine="720"/>
        <w:jc w:val="both"/>
      </w:pPr>
      <w:r>
        <w:t xml:space="preserve">(f)</w:t>
      </w:r>
      <w:r xml:space="preserve">
        <w:t> </w:t>
      </w:r>
      <w:r xml:space="preserve">
        <w:t> </w:t>
      </w:r>
      <w:r>
        <w:t xml:space="preserve">For purposes of a no-evidence motion for summary judgment filed by a party to an appeal under this chapter, the offer of evidence, including an affidavit or testimony, by any person, including the appraisal district, the property owner, or the owner's agent, that was presented at the hearing on the protest before the appraisal review board constitutes sufficient evidence to deny the motion.</w:t>
      </w:r>
    </w:p>
    <w:p w:rsidR="003F3435" w:rsidRDefault="0032493E">
      <w:pPr>
        <w:spacing w:line="480" w:lineRule="auto"/>
        <w:ind w:firstLine="720"/>
        <w:jc w:val="both"/>
      </w:pPr>
      <w:r>
        <w:t xml:space="preserve">(g)</w:t>
      </w:r>
      <w:r xml:space="preserve">
        <w:t> </w:t>
      </w:r>
      <w:r xml:space="preserve">
        <w:t> </w:t>
      </w:r>
      <w:r>
        <w:t xml:space="preserve">For the sole purpose of admitting expert testimony to determine the value of chemical processing property or utility property in an appeal brought under this chapter and for no other purpose under this title, including the rendition of property under Chapter 22, the property is considered to be personal property.</w:t>
      </w:r>
    </w:p>
    <w:p w:rsidR="003F3435" w:rsidRDefault="0032493E">
      <w:pPr>
        <w:spacing w:line="480" w:lineRule="auto"/>
        <w:ind w:firstLine="720"/>
        <w:jc w:val="both"/>
      </w:pPr>
      <w:r>
        <w:t xml:space="preserve">(h)</w:t>
      </w:r>
      <w:r xml:space="preserve">
        <w:t> </w:t>
      </w:r>
      <w:r xml:space="preserve">
        <w:t> </w:t>
      </w:r>
      <w:r>
        <w:t xml:space="preserve">Evidence, argument, or other testimony offered at an appraisal review board hearing by a property owner or agent is not admissible in an appeal under this chapter unless:</w:t>
      </w:r>
    </w:p>
    <w:p w:rsidR="003F3435" w:rsidRDefault="0032493E">
      <w:pPr>
        <w:spacing w:line="480" w:lineRule="auto"/>
        <w:ind w:firstLine="1440"/>
        <w:jc w:val="both"/>
      </w:pPr>
      <w:r>
        <w:t xml:space="preserve">(1)</w:t>
      </w:r>
      <w:r xml:space="preserve">
        <w:t> </w:t>
      </w:r>
      <w:r xml:space="preserve">
        <w:t> </w:t>
      </w:r>
      <w:r>
        <w:t xml:space="preserve">the evidence, argument, or other testimony is offered to demonstrate that there is sufficient evidence to deny a no-evidence motion for summary judgment filed by a party to the appeal or is necessary for the determination of the merits of a motion for summary judgment filed on another ground;</w:t>
      </w:r>
    </w:p>
    <w:p w:rsidR="003F3435" w:rsidRDefault="0032493E">
      <w:pPr>
        <w:spacing w:line="480" w:lineRule="auto"/>
        <w:ind w:firstLine="1440"/>
        <w:jc w:val="both"/>
      </w:pPr>
      <w:r>
        <w:t xml:space="preserve">(2)</w:t>
      </w:r>
      <w:r xml:space="preserve">
        <w:t> </w:t>
      </w:r>
      <w:r xml:space="preserve">
        <w:t> </w:t>
      </w:r>
      <w:r>
        <w:t xml:space="preserve">the property owner or agent is designated as a witness for purposes of trial and the testimony offered at the appraisal review board hearing is offered for impeachment purposes; or</w:t>
      </w:r>
    </w:p>
    <w:p w:rsidR="003F3435" w:rsidRDefault="0032493E">
      <w:pPr>
        <w:spacing w:line="480" w:lineRule="auto"/>
        <w:ind w:firstLine="1440"/>
        <w:jc w:val="both"/>
      </w:pPr>
      <w:r>
        <w:t xml:space="preserve">(3)</w:t>
      </w:r>
      <w:r xml:space="preserve">
        <w:t> </w:t>
      </w:r>
      <w:r xml:space="preserve">
        <w:t> </w:t>
      </w:r>
      <w:r>
        <w:t xml:space="preserve">the evidence is the plaintiff's testimony at the appraisal review board hearing as to the value of the property.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 trial de novo appeal brought under this Chapter involving circumstances described in either Section 23.01(e) or 41.43(a-3) the burden of proof is on the chief appraiser and the appraisal district to support an increase in the appraised value of property as provided in sections 23.01(e) or 41.43(a-3), whichever is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23.01(e), Property Tax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any provision of this subchapter to the contrary, if the appraised value of property in a tax year is lowered under Subtitle F, the appraised value of the property as finally determined under that subtitle is considered to be the appraised value of the property for that tax year. In the next tax year in which the property is appraised, the chief appraiser or </w:t>
      </w:r>
      <w:r>
        <w:rPr>
          <w:u w:val="single"/>
        </w:rPr>
        <w:t xml:space="preserve">appraisal review board</w:t>
      </w:r>
      <w:r>
        <w:t xml:space="preserve"> may not increase the appraised value of the property unless the increase by the chief appraiser is reasonably supported by clear and convincing evidence when all of the reliable and probative evidence in the record is considered as a whole. If the appraised value is finally determined in a protest under Section 41.41(a)(2) or an appeal under Section 42.26, the chief appraiser may satisfy the requirement to reasonably support by clear and convincing evidence an increase in the appraised value of the property in the next tax year in which the property is appraised by presenting evidence showing that the inequality in the appraisal of property has been corrected with regard to the properties that were considered in determining the value of the subject property. The burden of proof is on the chief appraiser to support an increase in the appraised value of property under the circumstances described by this subsection.</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w:t>
      </w:r>
      <w:r>
        <w:rPr>
          <w:u w:val="single"/>
        </w:rPr>
        <w:t xml:space="preserve">.</w:t>
      </w:r>
      <w:r>
        <w:rPr>
          <w:u w:val="single"/>
        </w:rPr>
        <w:t xml:space="preserve"> </w:t>
      </w:r>
      <w:r>
        <w:rPr>
          <w:u w:val="single"/>
        </w:rPr>
        <w:t xml:space="preserve"> </w:t>
      </w:r>
      <w:r>
        <w:rPr>
          <w:u w:val="single"/>
        </w:rPr>
        <w:t xml:space="preserve">EFFECTIVE DATE. </w:t>
      </w:r>
      <w:r>
        <w:rPr>
          <w:u w:val="single"/>
        </w:rPr>
        <w:t xml:space="preserve"> </w:t>
      </w:r>
      <w:r>
        <w:rPr>
          <w:u w:val="single"/>
        </w:rP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