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Creighton)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Veteran Affairs;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designating June 28 as Special Forces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662, Government Code, is amended by adding Section 662.085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DAY.  (a) </w:t>
      </w:r>
      <w:r>
        <w:rPr>
          <w:u w:val="single"/>
        </w:rPr>
        <w:t xml:space="preserve"> </w:t>
      </w:r>
      <w:r>
        <w:rPr>
          <w:u w:val="single"/>
        </w:rPr>
        <w:t xml:space="preserve">June 28 is Special Forces Day in honor of the men and women who have served in the special operations forces of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Forces Day shall be regularly observed by appropriate ceremonies.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