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88R10366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eviction case information for evictions related to a disaster declared by the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Sections 24.012 and 24.013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EVICTION CASE INFORMATION FOR EVICTIONS RELATED TO DECLARED DISASTER.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case" means a lawsuit brought under this chapter to recover possession of leased or rented residential real property from a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 information" means all records and files related to a filing of an eviction case, including petitions and dispositions.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an eviction case: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brought under this chapter for nonpayment of rent: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state of disaster declared by the governor under Section 418.014, Government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the 180th day after the date of termination of that state of disaster;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against a defendant who files with the court a statement that the defendant's nonpayment of rent was due to financial hardship caused by the state of disaster;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an order making the eviction case information confidential has not been entered under Section 24.013.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clerk shall allow access to eviction case information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to the action, including a party's attorney;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person if a final, nonappealable judgment in the case was entered for the plaintiff.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 who regularly collects and disseminates eviction case information, or a person who sells eviction case information may only use eviction case information if access is permitted under Subsection (c)(2).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prohibit the court from issuing an order that bars access to eviction case information if the parties to the case so stipulate.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an eviction case: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actions of the tenant that create an imminent threat to the health or safety of the landlord, a member of the landlord's or tenant's household, other tenants, or neighbors;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was dismissed because the tenant had vacated the leased property after the filing of the complaint but before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EVICTION CASE INFORMATION FOR EVICTIONS RELATED TO DECLARED DISASTER.  (a)  In this section, "eviction case" and "eviction case information" have the meanings assigned by Section 24.012.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an eviction case to which Section 24.012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final judgment or dismissal in an eviction case or on petition of a defendant in an eviction case after a final judgment or dismissal in the case, a court shall enter an order making the eviction case information pertaining to the defendant confidential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judgment is or was entered in favor of the defendant;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eviction case is or was dismissed without any relief granted to the plaintiff;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or was a tenant not otherwise in default and the eviction case was brought by the landlord's successor in interest following foreclosure;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three years have elapsed from the date of the final judgment in the eviction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final judgment or dismissal in an eviction case or on petition of a defendant in an eviction case after a final judgment or dismissal in the case, a court may enter an order making the eviction case information pertaining to the defendant confidential if the court finds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interest of justice;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interest of justice is not outweighed by the public's interest in knowing the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order is entered making the eviction case information pertaining to a defendant confidential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courts or court clerks shall delete or redact all index references to the name of the defendant that relate to the eviction case information from the public records;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 who regularly collects and disseminates eviction case information, or a person who sells eviction case information 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existence of the eviction case;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eviction case information as a factor in determining a score or recommendation in a tenant screening report regarding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Subsection (e)(2) is liable to an injured party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exemplary damages of $1,000;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and court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41.004(a), Civil Practice and Remedies Code, a court shall award exemplary damages under Subsection (f)(2) to the injured party irrespective of whether the party is awarded actual damages.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Texas Supreme Court shall adopt the rules necessary to implement Sections 24.012 and 24.013, Property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