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88R7603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2526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personal needs allowance for certain Medicaid recipients who are residents of long-term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32.024(w), Human Resources Code, is amended to read as follows:</w:t>
      </w:r>
    </w:p>
    <w:p w:rsidR="003F3435" w:rsidRDefault="0032493E">
      <w:pPr>
        <w:spacing w:line="480" w:lineRule="auto"/>
        <w:ind w:firstLine="720"/>
        <w:jc w:val="both"/>
      </w:pPr>
      <w:r>
        <w:t xml:space="preserve">(w)</w:t>
      </w:r>
      <w:r xml:space="preserve">
        <w:t> </w:t>
      </w:r>
      <w:r xml:space="preserve">
        <w:t> </w:t>
      </w:r>
      <w:r>
        <w:t xml:space="preserve">The executive commissioner shall set a personal needs allowance of not less than </w:t>
      </w:r>
      <w:r>
        <w:rPr>
          <w:u w:val="single"/>
        </w:rPr>
        <w:t xml:space="preserve">$100</w:t>
      </w:r>
      <w:r>
        <w:t xml:space="preserve"> [</w:t>
      </w:r>
      <w:r>
        <w:rPr>
          <w:strike/>
        </w:rPr>
        <w:t xml:space="preserve">$60</w:t>
      </w:r>
      <w:r>
        <w:t xml:space="preserve">] a month for a resident of a convalescent or nursing facility or related institution licensed under Chapter 242, Health and Safety Code, assisted living facility, ICF-IID facility, or other similar long-term care facility who receives medical assistance.  The commission may send the personal needs allowance directly to a resident who receives Supplemental Security Income (SSI) (42 U.S.C. Section 1381 et seq.).  This subsection does not apply to a resident who is participating in a medical assistance waiver program administered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32.024(w), Human Resources Code, applies only to a personal needs allowance paid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