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88R7374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w:t>
      </w:r>
      <w:r xml:space="preserve">
        <w:tab wTab="150" tlc="none" cTlc="0"/>
      </w:r>
      <w:r>
        <w:t xml:space="preserve">H.B.</w:t>
      </w:r>
      <w:r xml:space="preserve">
        <w:t> </w:t>
      </w:r>
      <w:r>
        <w:t xml:space="preserve">No.</w:t>
      </w:r>
      <w:r xml:space="preserve">
        <w:t> </w:t>
      </w:r>
      <w:r>
        <w:t xml:space="preserve">2534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working papers and electronic communications of administrative law judges and appeals judges under the workers' compensation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410, Labor Code, is amended by adding Section 410.008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410.008.</w:t>
      </w:r>
      <w:r>
        <w:rPr>
          <w:u w:val="single"/>
        </w:rPr>
        <w:t xml:space="preserve"> </w:t>
      </w:r>
      <w:r>
        <w:rPr>
          <w:u w:val="single"/>
        </w:rPr>
        <w:t xml:space="preserve"> </w:t>
      </w:r>
      <w:r>
        <w:rPr>
          <w:u w:val="single"/>
        </w:rPr>
        <w:t xml:space="preserve">CONFIDENTIALITY OF WORKING PAPERS AND ELECTRONIC COMMUNICATIONS OF ADMINISTRATIVE LAW JUDGES AND APPEALS JUDGES.  The following working papers and electronic communications of an administrative law judge or appeals judge created in connection with conducting contested case hearings or appeals to the appeals panel are not subject to disclosure under Chapter 552,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notes and electronic communications recording the observations, thoughts, questions, deliberations, or impressions of an administrative law judge or appeals judge;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drafts of a decision;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drafts of an order.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 document or electronic communication created by an administrative law judge or appeals judge before,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