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88R12032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Campos, Johnson of Dallas,</w:t>
      </w:r>
      <w:r xml:space="preserve">
        <w:tab wTab="150" tlc="none" cTlc="0"/>
      </w:r>
      <w:r>
        <w:t xml:space="preserve">H.B.</w:t>
      </w:r>
      <w:r xml:space="preserve">
        <w:t> </w:t>
      </w:r>
      <w:r>
        <w:t xml:space="preserve">No.</w:t>
      </w:r>
      <w:r xml:space="preserve">
        <w:t> </w:t>
      </w:r>
      <w:r>
        <w:t xml:space="preserve">2541</w:t>
      </w:r>
    </w:p>
    <w:p w:rsidR="003F3435" w:rsidRDefault="0032493E">
      <w:pPr>
        <w:jc w:val="both"/>
      </w:pPr>
      <w:r xml:space="preserve">
        <w:t> </w:t>
      </w:r>
      <w:r xml:space="preserve">
        <w:t> </w:t>
      </w:r>
      <w:r xml:space="preserve">
        <w:t> </w:t>
      </w:r>
      <w:r xml:space="preserve">
        <w:t> </w:t>
      </w:r>
      <w:r xml:space="preserve">
        <w:t> </w:t>
      </w:r>
      <w:r>
        <w:t xml:space="preserve">Sherman, Sr., Oliverson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children placed by the Department of Family and Protective Services in a residential treatment center or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 Family Code, is amended by amending Subsection (b) and adding Subsection (j) to read as follows:</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expressed objectives;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opinion of and concerns regarding the child's current or proposed placement;</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child is or may be placed in a residential treatment center as defined by Section 263.001, a qualified residential treatment program as defined by Section 263.00201, or a similar treatment setting, the guardian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any available information regarding whether the placement is appropriate to meet the child's specific needs;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to the court by report or testimony a recommendation regarding the placement that is in the best interest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appropriate, may request a placement conference and participate in any conferences conducted by the Department of Family and Protective Services or the child's treatment team related to initial and ongoing placement in a residential treatment center, qualified residential treatment program, or similar treatment setting.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107.004,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child is considered for placement in a residential treatment center as defined by Section 263.001, a qualified residential treatment program as defined by Section 263.00201, or a similar treatment setting, the attorney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any available information regarding whether the placement is appropriate to meet the child's specific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meet with the child before any hearing to allow the attorney ad litem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prepare for the hearing in accordance with the child's expressed representation objectives;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elicit, in a developmentally appropriate manner, the child's opinion of and concerns regarding the child's current or proposed placement;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advise the child in a developmentally appropriate manner regarding the Department of Family and Protective Services' request or recommendation for placement and the likelihood of the request being granted;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advocate to the court for the child's specific desires regarding the requested placement in accordance with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 placement 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 unless there is good cause shown for excluding the attorney ad litem.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107.0131(a),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before each court hearing with the parent,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w:t>
      </w:r>
      <w:r>
        <w:rPr>
          <w:u w:val="single"/>
        </w:rPr>
        <w:t xml:space="preserve">a case staffing related to a placement in a residential treatment center as defined by Section 263.001 or qualified residential treatment program as defined by Section 263.00201,</w:t>
      </w:r>
      <w:r>
        <w:t xml:space="preserve">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263.001(a), Family Code, is amended by adding Subdivision (3-c) to read as follows:</w:t>
      </w:r>
    </w:p>
    <w:p w:rsidR="003F3435" w:rsidRDefault="0032493E">
      <w:pPr>
        <w:spacing w:line="480" w:lineRule="auto"/>
        <w:ind w:firstLine="1440"/>
        <w:jc w:val="both"/>
      </w:pPr>
      <w:r>
        <w:rPr>
          <w:u w:val="single"/>
        </w:rPr>
        <w:t xml:space="preserve">(3-c)</w:t>
      </w:r>
      <w:r>
        <w:rPr>
          <w:u w:val="single"/>
        </w:rPr>
        <w:t xml:space="preserve"> </w:t>
      </w:r>
      <w:r>
        <w:rPr>
          <w:u w:val="single"/>
        </w:rPr>
        <w:t xml:space="preserve"> </w:t>
      </w:r>
      <w:r>
        <w:rPr>
          <w:u w:val="single"/>
        </w:rPr>
        <w:t xml:space="preserve">"Residential treatment center" means a general residential operation licensed under Chapter 42, Human Resources Code, that provides treatment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