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88R11201 MAW-D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physical therapist to treat a patient without a referral.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453.301(a),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physical therapist may treat a patient for an injury or condition in a manner described by Section 453.005 without a referral [</w:t>
      </w:r>
      <w:r>
        <w:rPr>
          <w:strike/>
        </w:rPr>
        <w:t xml:space="preserve">if the physical therapist: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been licensed to practice physical therapy for at least one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covered by professional liability insurance in the minimum amount required by board rule;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possesses a doctoral degree in physical therapy from: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program that is accredited by the Commission on Accreditation in Physical Therapy Education;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an institution that is accredited by an agency or association recognized by the United States secretary of education;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completed at least 30 hours of continuing competence activities in the area of differential diagnosis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453.302,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453.302.</w:t>
      </w:r>
      <w:r xml:space="preserve">
        <w:t> </w:t>
      </w:r>
      <w:r xml:space="preserve">
        <w:t> </w:t>
      </w:r>
      <w:r>
        <w:rPr>
          <w:u w:val="single"/>
        </w:rPr>
        <w:t xml:space="preserve">PROVISION OF EMERGENCY MEDICAL CARE</w:t>
      </w:r>
      <w:r>
        <w:t xml:space="preserve"> [</w:t>
      </w:r>
      <w:r>
        <w:rPr>
          <w:strike/>
        </w:rPr>
        <w:t xml:space="preserve">TREATING PATIENT WITHOUT REFERRAL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453.302(b),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an emergency circumstance, including a minor emergency, a physical therapist may provide emergency medical care to a person to the best of the therapist's ability [</w:t>
      </w:r>
      <w:r>
        <w:rPr>
          <w:strike/>
        </w:rPr>
        <w:t xml:space="preserve">without a referral from a referring practitioner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Occupations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453.001(9);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Sections 453.301(a-1), (a-2), and (b);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453.302(c).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