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88R24603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planned and unplanned service interruptions provided to ERCOT by certain electric generation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35, Utilities Code, is amended by adding Section 35.0022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SERVICE INTERRUPTION NOTIFICATIONS.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provider of electric generation service described by Section 35.0021(a).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a provider of electric generation service to provide to the independent organization certified under Section 39.151 for the ERCOT power region notice of each planned or unplanned service interruption within a reasonable time after the interruption of the service has impacted generation availability.  The independent organization shall make each notice publicly available.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described by Subsection (b) shall state the reasons for the planned or unplanned service interruption and may be provided in any reasonable manner, including by e-mail or an electronic interface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