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88R11296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Lujan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central registry of names of individuals found to have abused or neglected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261.002, Family Code, is amended by amending Subsections (a) and (b)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establish and maintain a central registry of the names of individuals found by the department</w:t>
      </w:r>
      <w:r>
        <w:rPr>
          <w:u w:val="single"/>
        </w:rPr>
        <w:t xml:space="preserve">, the Health and Human Services Commission, or the Texas Juvenile Justice Department</w:t>
      </w:r>
      <w:r>
        <w:t xml:space="preserve"> to have abused or neglected a child.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executive</w:t>
      </w:r>
      <w:r>
        <w:t xml:space="preserve">] commissioner shall adopt rules necessary to carry out this section. </w:t>
      </w:r>
      <w:r>
        <w:t xml:space="preserve"> </w:t>
      </w:r>
      <w:r>
        <w:t xml:space="preserve">The rules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the department from making a finding of abuse or neglect against a person in a case in which the department is named managing conservator of a child who has a severe emotional disturbance only because the child's family is unable to obtain mental health services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guidelines for reviewing the records in the registry and removing those records in which the department was named managing conservator of a child who has a severe emotional disturbance only because the child's family was unable to obtain mental health services for the child;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 the department to remove a person's name from the central registry maintained under this section not later than the 10th business day after the date the department receives notice that a finding of abuse and neglect against the person is overturned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administrative review or an appeal of the review conducted under Section 261.309(c);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review or an appeal of the review conducted by the office of consumer affairs of the department;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hearing or an appeal conducted by the State Office of Administrative Hearings;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require the department to update any relevant department files to reflect an overturned finding of abuse or neglect against a person not later than the 10th business day after the date the finding is overturned in a review, hearing, or appeal described by Subdivision (3)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specify that the registry includes names of individuals found to have abused or neglected a child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relevant divisions of the department;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Health and Human Services Commission;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Texas Juvenile Justice Department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Health and Human Services Commission or the Texas Juvenile Justice Department investigates an allegation of abuse or neglect and finds that an individual abused or neglected a child, the agency shall notify the department of its findings and provide the department the information the department requires to add the person's name to the central registry.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