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88R3231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indemnification and duties of real property appraisers under certain governmental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271, Local Government Code, is amended by adding Section 271.9041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271.9041.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APPRAISAL SERVICE CONTRACTS; INDEMNIFICATION LIMITATIONS; DUTIES OF APPRAISER. (a) In this section, "governmental agency" has the meaning assigned by Section 271.003.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contract for appraisal services for real property entered into by a licensed appraiser and a governmental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services, or a promise in connection with the contract, is void and unenforceable if the provision requires a licensed appraiser to indemnify or hold harmless a governmental agency against liability for damage, other than damage to the extent the damage is caused by or results from an act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negligence;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intentional tort;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intellectual property infringement;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pay: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subcontractor or supplier committed by the appraiser or the appraiser's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consultant under contract;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appraiser exercises control.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(e)(2), a provision of a contract for appraisal services, or a promise in connection with the contract, is void and unenforceable if the provision requires a licensed appraiser to defend a person against a claim based wholly or partly on the negligence or fault of, or breach of contract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agency that is a party to the contract;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or agent of the governmental agency;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governmental agency exercises control, other than the appraiser or an employee, agent, or consultant of the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may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of a governmental agency's reasonable attorney's fees in proportion to an appraiser's liability;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appraiser to name a governmental agency as an additional insured under the appraiser's general liability insurance policy and provide any defense provided by the policy.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must require a licensed appraiser to perform services: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professional skill and care ordinarily provided by competent appraisers under the same or similar circumstances and professional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expeditiously as is prudent considering the ordinary professional skill and care of a competent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 establishing a different standard of care than a standard described by Subsection (f) is void and unenforceable. If a contract contains a void and unenforceable provision described by this subsection, the standard of care described by Subsection (f)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governmental agency from including in and enforcing a provision in a contract for appraisal services that relates to the scope, fees, and schedule of a project in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271.9041, Local Government Code, as added by this Act, applies only to a contract for appraisal services for which a request for proposals or a request for qualifications is first published or distributed on or after the effective date of this</w:t>
      </w:r>
      <w:r xml:space="preserve">
        <w:t> </w:t>
      </w:r>
      <w:r>
        <w:t xml:space="preserve">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