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88R9842 MM-D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Ortega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2594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requiring training in the importance of mental and physical health as a requisite for certain medical degrees.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F, Chapter 51, Education Code, is amended by adding Section 51.312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51.312.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MENTAL AND PHYSICAL HEALTH TRAINING REQUIRED.  (a)  In this section, "medical school" means: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medical school as defined by Section 61.501;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other institution of higher education, as defined by Section 61.003, or school, department, or college of such an institution, that awards medical degrees.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medical school shall include training regarding the importance of student, resident, and physician mental and physical health in the curriculum required for a medical degree.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apply to the requirements for the degree program of a student who entered the degree program at a medical school before the 2024 fall semester.  This subsection expires January 1, 2030.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2594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