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88R10034 CJC-F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by certain municipalities of certain tax revenue to fund convention center facilities, multipurpose arenas, venues, and related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351.1015, Tax Code, is amended by amending Subsection (b) and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 a municipality with a population of at least </w:t>
      </w:r>
      <w:r>
        <w:rPr>
          <w:u w:val="single"/>
        </w:rPr>
        <w:t xml:space="preserve">850,000</w:t>
      </w:r>
      <w:r>
        <w:t xml:space="preserve"> [</w:t>
      </w:r>
      <w:r>
        <w:rPr>
          <w:strike/>
        </w:rPr>
        <w:t xml:space="preserve">650,000</w:t>
      </w:r>
      <w:r>
        <w:t xml:space="preserve">] but less than </w:t>
      </w:r>
      <w:r>
        <w:rPr>
          <w:u w:val="single"/>
        </w:rPr>
        <w:t xml:space="preserve">950,000</w:t>
      </w:r>
      <w:r>
        <w:t xml:space="preserve"> [</w:t>
      </w:r>
      <w:r>
        <w:rPr>
          <w:strike/>
        </w:rPr>
        <w:t xml:space="preserve">750,000</w:t>
      </w:r>
      <w:r>
        <w:t xml:space="preserve">] according to the most recent federal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or a term of any ordinance or agreement adopted or entered into under this section, due to the effect of the COVID-19 pandemic on hotel-associated revenues, the date on which a project financing zone designated under this section expires is automatically extended for two years if the zone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designated by a municipality as a project financing zone in or before 2019;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existence on March 15,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