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88R11504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lease or sale of property for a privately owned hotel by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263.101,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263.101.</w:t>
      </w:r>
      <w:r xml:space="preserve">
        <w:t> </w:t>
      </w:r>
      <w:r xml:space="preserve">
        <w:t> </w:t>
      </w:r>
      <w:r>
        <w:t xml:space="preserve">APPLICATION OF SUBCHAPTER TO POPULOUS COUNTIES.  This subchapter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with a population of more than 1.3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more than 800,000 that is adjacent to a county with a population of more than 3.3 million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