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88R3557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2623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postage for early voting ballots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86.002, Election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officially prescribed carrier envelope shall be prepared so that it can be mailed free of United States postage. The secretary of state shall adopt rules necessary for the administration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86.013(a), Election Code, is amended to read as follows:</w:t>
      </w:r>
    </w:p>
    <w:p w:rsidR="003F3435" w:rsidRDefault="0032493E">
      <w:pPr>
        <w:spacing w:line="480" w:lineRule="auto"/>
        <w:ind w:firstLine="720"/>
        <w:jc w:val="both"/>
      </w:pPr>
      <w:r>
        <w:t xml:space="preserve">(a)</w:t>
      </w:r>
      <w:r xml:space="preserve">
        <w:t> </w:t>
      </w:r>
      <w:r xml:space="preserve">
        <w:t> </w:t>
      </w:r>
      <w:r>
        <w:t xml:space="preserve">"Carrier Envelope for Early Voting Ballot," the name and official title of the early voting clerk as addressee, [</w:t>
      </w:r>
      <w:r>
        <w:rPr>
          <w:strike/>
        </w:rPr>
        <w:t xml:space="preserve">and</w:t>
      </w:r>
      <w:r>
        <w:t xml:space="preserve">] the clerk's official mailing address</w:t>
      </w:r>
      <w:r>
        <w:rPr>
          <w:u w:val="single"/>
        </w:rPr>
        <w:t xml:space="preserve">, and an indication that return postage for the envelope and balloting materials is prepaid</w:t>
      </w:r>
      <w:r>
        <w:t xml:space="preserve"> </w:t>
      </w:r>
      <w:r>
        <w:t xml:space="preserve">must be printed on the face of each official carrier envelope for a ballot to be voted by mail.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86.002(e), Election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election ordered on or after the effective date of this Act.  An election ordered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