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88R12676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Herrero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2640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health benefit coverage for bariatric surgery under the state employees group benefits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1551.225(a),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board of trustees shall develop a cost-neutral or cost-positive plan for providing under the group benefits program bariatric surgery coverage for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employees eligible to participate in the program under Section 1551.101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annuitants eligible to participate in the program under Section 1551.102;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former state employees eligible to participate in the program under Section 1551.108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plan year that commences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