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88R11297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Lujan</w:t>
      </w:r>
      <w:r xml:space="preserve">
        <w:tab wTab="150" tlc="none" cTlc="0"/>
      </w:r>
      <w:r>
        <w:t xml:space="preserve">H.B.</w:t>
      </w:r>
      <w:r xml:space="preserve">
        <w:t> </w:t>
      </w:r>
      <w:r>
        <w:t xml:space="preserve">No.</w:t>
      </w:r>
      <w:r xml:space="preserve">
        <w:t> </w:t>
      </w:r>
      <w:r>
        <w:t xml:space="preserve">2645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pilot program to increase the financial independence of foster youth who are transitioning to independent living.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264, Family Code, is amended by adding Section 264.1215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264.1215.</w:t>
      </w:r>
      <w:r>
        <w:rPr>
          <w:u w:val="single"/>
        </w:rPr>
        <w:t xml:space="preserve"> </w:t>
      </w:r>
      <w:r>
        <w:rPr>
          <w:u w:val="single"/>
        </w:rPr>
        <w:t xml:space="preserve"> </w:t>
      </w:r>
      <w:r>
        <w:rPr>
          <w:u w:val="single"/>
        </w:rPr>
        <w:t xml:space="preserve">PILOT PROGRAM FOR FINANCIAL TRANSITIONAL LIVING SERVICES.  (a)  The department shall establish a pilot program to assist foster youth to achieve financial security and independence as the youth transition to independent living.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enter into an agreement with one or more credit unions or other financial institutions to establish savings and checking accounts for foster youth who, under an agreement with the department and credit union or other financial institution, participate in the pilot program.  The agreement may include, as appropriate, a requirement that the department and the credit union or other financial institution together encourage the foster youth participating in the program to open private savings and checking accounts once the participants are no longer eligible for foster care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include foster youth, including foster youth who are age 17 and older, as participants in the pilot program established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complete an evaluation of the pilot program and shall submit a report on the evaluation of the pilot program conducted under this subsection to the governor, lieutenant governor, and speaker of the house of representatives not later than December 31, 2026.</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foster youth may not be denied the rights granted under Section 264.0111 to control money earned by the youth that is deposited into savings and checking accounts under the pilot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department is unable to enter into an agreement with a credit union or other financial institution, the department shall include in the report under Subsection (d) a description of any legal or practical barriers that must be addressed to ensure that foster youth are able to participate in the pilot program and establish savings and checking accounts before the youth leave foster care.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Department of Family and Protective Services shall establish the pilot program as required by Section 264.1215, Family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