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school crossing zone.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541.302(13),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"School crossing zone" means a reduced-speed zone designated on a street by a local authority to facilitate safe crossing of the street by children going to or leaving a public or private elementary or secondary school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day that the school is in session;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during the time the reduced speed limit applies.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