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88R1864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2654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unrelated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418.0126.</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 </w:t>
      </w:r>
      <w:r>
        <w:rPr>
          <w:u w:val="single"/>
        </w:rPr>
        <w:t xml:space="preserve"> </w:t>
      </w:r>
      <w:r>
        <w:rPr>
          <w:u w:val="single"/>
        </w:rPr>
        <w:t xml:space="preserve">The legislature may only exercise the authority granted by this subsection in a county after consulting with the county judge of each county impacted by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w:t>
      </w:r>
      <w:r>
        <w:t xml:space="preserve"> </w:t>
      </w:r>
      <w:r>
        <w:t xml:space="preserve">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w:t>
      </w:r>
      <w:r>
        <w:rPr>
          <w:u w:val="single"/>
        </w:rPr>
        <w:t xml:space="preserve"> </w:t>
      </w:r>
      <w:r>
        <w:rPr>
          <w:u w:val="single"/>
        </w:rPr>
        <w:t xml:space="preserve">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418.0126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beyond the first 30 days of a declared state of disaster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the governor may not suspend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may suspend Section 86.006(a-1), Election Code, only for the purpose of allowing a voter registered to vote at an address located in a disaster area to deliver a marked ballot voted under Section 86.006(a-1) to the early voting clerk's office on or before election day. </w:t>
      </w:r>
      <w:r>
        <w:rPr>
          <w:u w:val="single"/>
        </w:rPr>
        <w:t xml:space="preserve"> </w:t>
      </w:r>
      <w:r>
        <w:rPr>
          <w:u w:val="single"/>
        </w:rPr>
        <w:t xml:space="preserve">This subsection does not prohibit the governor from suspending a provision of the Election Code to extend the voting period for early voting by mail as necessary to address the declared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but only if the constitutional amendment proposed by the 88th Legislature, Regular Session, 2023, regarding the powers of the governor, the legislature, and the supreme court following certain disaster or emergency declarations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