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2664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customer information by government-operated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182.054, Utilities Code, is amended to read as follows:</w:t>
      </w:r>
    </w:p>
    <w:p w:rsidR="003F3435" w:rsidRDefault="0032493E">
      <w:pPr>
        <w:spacing w:line="480" w:lineRule="auto"/>
        <w:ind w:firstLine="720"/>
        <w:jc w:val="both"/>
      </w:pPr>
      <w:r>
        <w:t xml:space="preserve">Sec.</w:t>
      </w:r>
      <w:r xml:space="preserve">
        <w:t> </w:t>
      </w:r>
      <w:r>
        <w:t xml:space="preserve">182.054.</w:t>
      </w:r>
      <w:r xml:space="preserve">
        <w:t> </w:t>
      </w:r>
      <w:r xml:space="preserve">
        <w:t> </w:t>
      </w:r>
      <w:r>
        <w:t xml:space="preserve">EXCEPTIONS.</w:t>
      </w:r>
      <w:r xml:space="preserve">
        <w:t> </w:t>
      </w:r>
      <w:r xml:space="preserve">
        <w:t> </w:t>
      </w:r>
      <w:r>
        <w:t xml:space="preserve">This subchapter does not prohibit a government-operated utility from disclosing personal information in a customer's account record to:</w:t>
      </w:r>
    </w:p>
    <w:p w:rsidR="003F3435" w:rsidRDefault="0032493E">
      <w:pPr>
        <w:spacing w:line="480" w:lineRule="auto"/>
        <w:ind w:firstLine="1440"/>
        <w:jc w:val="both"/>
      </w:pPr>
      <w:r>
        <w:t xml:space="preserve">(1)</w:t>
      </w:r>
      <w:r xml:space="preserve">
        <w:t> </w:t>
      </w:r>
      <w:r xml:space="preserve">
        <w:t> </w:t>
      </w:r>
      <w:r>
        <w:t xml:space="preserve">an official or employee of the state, a political subdivision of the state, or the United States acting in an official capacity;</w:t>
      </w:r>
    </w:p>
    <w:p w:rsidR="003F3435" w:rsidRDefault="0032493E">
      <w:pPr>
        <w:spacing w:line="480" w:lineRule="auto"/>
        <w:ind w:firstLine="1440"/>
        <w:jc w:val="both"/>
      </w:pPr>
      <w:r>
        <w:t xml:space="preserve">(2)</w:t>
      </w:r>
      <w:r xml:space="preserve">
        <w:t> </w:t>
      </w:r>
      <w:r xml:space="preserve">
        <w:t> </w:t>
      </w:r>
      <w:r>
        <w:t xml:space="preserve">an employee of a utility acting in connection with the employee's duties;</w:t>
      </w:r>
    </w:p>
    <w:p w:rsidR="003F3435" w:rsidRDefault="0032493E">
      <w:pPr>
        <w:spacing w:line="480" w:lineRule="auto"/>
        <w:ind w:firstLine="1440"/>
        <w:jc w:val="both"/>
      </w:pPr>
      <w:r>
        <w:t xml:space="preserve">(3)</w:t>
      </w:r>
      <w:r xml:space="preserve">
        <w:t> </w:t>
      </w:r>
      <w:r xml:space="preserve">
        <w:t> </w:t>
      </w:r>
      <w:r>
        <w:t xml:space="preserve">a consumer reporting agency;</w:t>
      </w:r>
    </w:p>
    <w:p w:rsidR="003F3435" w:rsidRDefault="0032493E">
      <w:pPr>
        <w:spacing w:line="480" w:lineRule="auto"/>
        <w:ind w:firstLine="1440"/>
        <w:jc w:val="both"/>
      </w:pPr>
      <w:r>
        <w:t xml:space="preserve">(4)</w:t>
      </w:r>
      <w:r xml:space="preserve">
        <w:t> </w:t>
      </w:r>
      <w:r xml:space="preserve">
        <w:t> </w:t>
      </w:r>
      <w:r>
        <w:t xml:space="preserve">a contractor or subcontractor approved by and providing services to the utility, the state, a political subdivision of the state, or the United States;</w:t>
      </w:r>
    </w:p>
    <w:p w:rsidR="003F3435" w:rsidRDefault="0032493E">
      <w:pPr>
        <w:spacing w:line="480" w:lineRule="auto"/>
        <w:ind w:firstLine="1440"/>
        <w:jc w:val="both"/>
      </w:pPr>
      <w:r>
        <w:t xml:space="preserve">(5)</w:t>
      </w:r>
      <w:r xml:space="preserve">
        <w:t> </w:t>
      </w:r>
      <w:r xml:space="preserve">
        <w:t> </w:t>
      </w:r>
      <w:r>
        <w:t xml:space="preserve">a person for whom the customer has contractually waived confidentiality for personal information;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another entity that provides water, wastewater, sewer, gas, garbage, electricity, or drainage service for compensation</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another entity as necessary to facilitate the transition of customers among retail electric providers under Section 40.053 or to comply with rules, guidelines, and procedures established by an independent organization certified under Section 39.151;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retail electric provider, as defined by Section 31.002(17)</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2664 was passed by the House on April 26, 2023, by the following vote:</w:t>
      </w:r>
      <w:r xml:space="preserve">
        <w:t> </w:t>
      </w:r>
      <w:r xml:space="preserve">
        <w:t> </w:t>
      </w:r>
      <w:r>
        <w:t xml:space="preserve">Yeas 147,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2664 was passed by the Senate on May 3,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