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88R4793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Howard, Neave Criado, Guillen, Harless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composition of the Sexual Assault Survivors' Task Force and to compensation for task force members and certain other task force participants.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772.0064, Government Code, is amended by amending Subsection (d) and adding Subsection (n)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task force is composed of the following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governor or the governor's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representative of each state agency that has duties relating to the prevention, investigation, or prosecution of sexual assault or other sex offenses or provides services to survivors,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office of the attorney general;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Health and Human Services Commission;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Family and Protective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executive director of the Texas Commission on Law Enforcement or the executive director's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presiding officer of the Texas Forensic Science Commission or the presiding officer's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division director of the law enforcement support division of the Texas Department of Public Safety with authority over the Crime Laboratory Service or the division director's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president of the Texas Association of Crime Laboratory Directors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president of the Texas District and County Attorney's Association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president of the Texas Society of Pathologists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(9)</w:t>
      </w:r>
      <w:r>
        <w:t xml:space="preserve">]</w:t>
      </w:r>
      <w:r xml:space="preserve">
        <w:t> </w:t>
      </w:r>
      <w:r xml:space="preserve">
        <w:t> </w:t>
      </w:r>
      <w:r>
        <w:t xml:space="preserve">the president of the International Association of Forensic Nurses Texas Chapter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 xml:space="preserve">
        <w:t> </w:t>
      </w:r>
      <w:r>
        <w:t xml:space="preserve">[</w:t>
      </w:r>
      <w:r>
        <w:rPr>
          <w:strike/>
        </w:rPr>
        <w:t xml:space="preserve">(10)</w:t>
      </w:r>
      <w:r>
        <w:t xml:space="preserve">]</w:t>
      </w:r>
      <w:r xml:space="preserve">
        <w:t> </w:t>
      </w:r>
      <w:r xml:space="preserve">
        <w:t> </w:t>
      </w:r>
      <w:r>
        <w:t xml:space="preserve">the president of the statewide organization described by Section 264.409, Family Code,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 xml:space="preserve">
        <w:t> </w:t>
      </w:r>
      <w:r>
        <w:t xml:space="preserve">[</w:t>
      </w:r>
      <w:r>
        <w:rPr>
          <w:strike/>
        </w:rPr>
        <w:t xml:space="preserve">(11)</w:t>
      </w:r>
      <w:r>
        <w:t xml:space="preserve">]</w:t>
      </w:r>
      <w:r xml:space="preserve">
        <w:t> </w:t>
      </w:r>
      <w:r xml:space="preserve">
        <w:t> </w:t>
      </w:r>
      <w:r>
        <w:t xml:space="preserve">the president of the state sexual assault coalition, as defined by Section 420.003, or the president's designee;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 xml:space="preserve">
        <w:t> </w:t>
      </w:r>
      <w:r>
        <w:t xml:space="preserve">[</w:t>
      </w:r>
      <w:r>
        <w:rPr>
          <w:strike/>
        </w:rPr>
        <w:t xml:space="preserve">(12)</w:t>
      </w:r>
      <w:r>
        <w:t xml:space="preserve">]</w:t>
      </w:r>
      <w:r xml:space="preserve">
        <w:t> </w:t>
      </w:r>
      <w:r xml:space="preserve">
        <w:t> </w:t>
      </w:r>
      <w:r>
        <w:t xml:space="preserve">a representative from a law enforcement agency appointed by the steering committee described by Subsection (c);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 xml:space="preserve">
        <w:t> </w:t>
      </w:r>
      <w:r>
        <w:t xml:space="preserve">[</w:t>
      </w:r>
      <w:r>
        <w:rPr>
          <w:strike/>
        </w:rPr>
        <w:t xml:space="preserve">(13)</w:t>
      </w:r>
      <w:r>
        <w:t xml:space="preserve">]</w:t>
      </w:r>
      <w:r xml:space="preserve">
        <w:t> </w:t>
      </w:r>
      <w:r xml:space="preserve">
        <w:t> </w:t>
      </w:r>
      <w:r>
        <w:t xml:space="preserve">a sexual assault nurse examiner appointed by the steering committee described by Subsection (c) to represent the interests of health care facilities that perform sexual assault forensic exams;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adult survivor of child sexual abuse or the parent or guardian of a survivor of child sexual abuse;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survivor of adult sexual assault;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 xml:space="preserve">
        <w:t> </w:t>
      </w:r>
      <w:r>
        <w:t xml:space="preserve">[</w:t>
      </w:r>
      <w:r>
        <w:rPr>
          <w:strike/>
        </w:rPr>
        <w:t xml:space="preserve">(14)</w:t>
      </w:r>
      <w:r>
        <w:t xml:space="preserve">]</w:t>
      </w:r>
      <w:r xml:space="preserve">
        <w:t> </w:t>
      </w:r>
      <w:r xml:space="preserve">
        <w:t> </w:t>
      </w:r>
      <w:r>
        <w:t xml:space="preserve">other members considered appropriate by the steering committee described by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task force member who is not employed by a state agency or an individual invited by the governor to participate in scheduled task force meetings is entitled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 diem in the amount provided by the General Appropriations Act for each day the member performs duties as a task force member or the individual attends a task force meeting;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reimbursement for actual and necessary expenses incurred in performing duties as a member or participant of the task force, as applicable.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772.0064(m),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