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88R9555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postponement of a hearing for a temporary order in certain family law cases referred to mediation.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6.502,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described by Subsection (a) in which a motion for a temporary order described by that subsection is pending, the court may not postpone the initial hearing on the pending motion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105.001,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in which an initial hearing regarding the rendition of a temporary order described by Subsection (a) has not yet occurred, the court may not postpone the hearing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that is pending in a trial court on the effective date of this Act or that is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