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88R3791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Cain</w:t>
      </w:r>
      <w:r xml:space="preserve">
        <w:tab wTab="150" tlc="none" cTlc="0"/>
      </w:r>
      <w:r>
        <w:t xml:space="preserve">H.B.</w:t>
      </w:r>
      <w:r xml:space="preserve">
        <w:t> </w:t>
      </w:r>
      <w:r>
        <w:t xml:space="preserve">No.</w:t>
      </w:r>
      <w:r xml:space="preserve">
        <w:t> </w:t>
      </w:r>
      <w:r>
        <w:t xml:space="preserve">2684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oversize or overweight permits for vehicles transporting agricultural commodities during or preceding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executive director of the Texas Department of Transportation has set a maximum weight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621.301(e),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commissioners court has set a maximum weight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623, Transportation Code, is amended by adding Subchapter W to read as follows:</w:t>
      </w:r>
    </w:p>
    <w:p w:rsidR="003F3435" w:rsidRDefault="0032493E">
      <w:pPr>
        <w:spacing w:line="480" w:lineRule="auto"/>
        <w:jc w:val="center"/>
      </w:pPr>
      <w:r>
        <w:rPr>
          <w:u w:val="single"/>
        </w:rPr>
        <w:t xml:space="preserve">SUBCHAPTER W.  PERMIT FOR VEHICLES TRANSPORTING AGRICULTURAL COMMODITIES DURING OR PRECEDING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623.451.</w:t>
      </w:r>
      <w:r>
        <w:rPr>
          <w:u w:val="single"/>
        </w:rPr>
        <w:t xml:space="preserve"> </w:t>
      </w:r>
      <w:r>
        <w:rPr>
          <w:u w:val="single"/>
        </w:rPr>
        <w:t xml:space="preserve"> </w:t>
      </w:r>
      <w:r>
        <w:rPr>
          <w:u w:val="single"/>
        </w:rPr>
        <w:t xml:space="preserve">PERMIT TO DELIVER AGRICULTURAL COMMODITIES.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commodity"</w:t>
      </w:r>
      <w:r>
        <w:rPr>
          <w:u w:val="single"/>
        </w:rPr>
        <w:t xml:space="preserve"> </w:t>
      </w:r>
      <w:r>
        <w:rPr>
          <w:u w:val="single"/>
        </w:rPr>
        <w:t xml:space="preserve">means an agricultural, horticultural, viticultural, silvicultural, or vegetable product, bees or honey, planting seed, cottonseed, rice, livestock or a livestock product, or poultry or a poultry product that is produced in this state, either in its natural form or as processed by the producer, including woodchips.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department may issue a special permit to an oversize or overweight vehicle or load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 easily be dismantled or divided;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be used only to deliver agricultural commodities.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issue a permit under this section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an emergency or major disaster as declared by the president of the United States under the Robert T. Stafford Disaster Relief and Emergency Assistance Act (42 U.S.C. Section 5121 et seq.) or following a declaration of a state of disaster under Section 418.014,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preceding an event that may result in a declaration of a state of disaster under Section 418.014, Government Code, if issuance of the permit for the event is authorized by the 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file an application to the division in the manner prescribed by the division requesting that the division authorize the issuance of a permit preceding an event described by Subsection (c)(2).  If the division authorizes the issuance of the permit, the division shall notify the department of that decision in the manner prescribed by the department and include in the notice the counties in which a vehicle issued the permit may be operated.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permit under this section that is issued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(c)(1) expires not later than the 120th day after the date of the disaster or emergency declaration;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(c)(2) expires not later than the 120th day after the date the department receives notice from the division under Subsection (d) authorizing the issuance of the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623.452.</w:t>
      </w:r>
      <w:r>
        <w:rPr>
          <w:u w:val="single"/>
        </w:rPr>
        <w:t xml:space="preserve"> </w:t>
      </w:r>
      <w:r>
        <w:rPr>
          <w:u w:val="single"/>
        </w:rPr>
        <w:t xml:space="preserve"> </w:t>
      </w:r>
      <w:r>
        <w:rPr>
          <w:u w:val="single"/>
        </w:rPr>
        <w:t xml:space="preserve">RULES.  The board may adopt rules necessary to implement this subchapter, including rules that establish the requirements for obtaining a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623.453.</w:t>
      </w:r>
      <w:r>
        <w:rPr>
          <w:u w:val="single"/>
        </w:rPr>
        <w:t xml:space="preserve"> </w:t>
      </w:r>
      <w:r>
        <w:rPr>
          <w:u w:val="single"/>
        </w:rPr>
        <w:t xml:space="preserve"> </w:t>
      </w:r>
      <w:r>
        <w:rPr>
          <w:u w:val="single"/>
        </w:rPr>
        <w:t xml:space="preserve">PERMIT CONDITIONS.  The department may impose conditions on a permit holder to ensure the safe operation of a permitted vehicle and minimize damage to roadways, including requirements related to vehicle routing, hours of operation, weight limits, and lighting and requirements for escort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623.454.</w:t>
      </w:r>
      <w:r>
        <w:rPr>
          <w:u w:val="single"/>
        </w:rPr>
        <w:t xml:space="preserve"> </w:t>
      </w:r>
      <w:r>
        <w:rPr>
          <w:u w:val="single"/>
        </w:rPr>
        <w:t xml:space="preserve"> </w:t>
      </w:r>
      <w:r>
        <w:rPr>
          <w:u w:val="single"/>
        </w:rPr>
        <w:t xml:space="preserve">INTERSTATE AND DEFENSE HIGHWAYS AND FEDERAL AID PRIMARY HIGHWAY SYSTEM.  (a)  This subchapter does not authorize the operation on the national system of interstate and defense highways or the federal aid primary highway system in this state of a vehicle with a size or weight greater than those permitted under 23 U.S.C. Section 127 or 49 U.S.C. Sections 31111 through 31114.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authorizes the operation on the national system of interstate and defense highways or the federal aid primary highway system of a vehicle with a size or weight greater than those permitted under 23 U.S.C. Section 127 or 49 U.S.C. Sections 31111 through 31114 on September 1, 2023, the new limit automatically takes effect on the national system of interstate and defense highways or the federal aid primary highway system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