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Flores</w:t>
      </w:r>
      <w:r xml:space="preserve">
        <w:tab wTab="150" tlc="none" cTlc="0"/>
      </w:r>
      <w:r>
        <w:t xml:space="preserve">H.B.</w:t>
      </w:r>
      <w:r xml:space="preserve">
        <w:t> </w:t>
      </w:r>
      <w:r>
        <w:t xml:space="preserve">No.</w:t>
      </w:r>
      <w:r xml:space="preserve">
        <w:t> </w:t>
      </w:r>
      <w:r>
        <w:t xml:space="preserve">2687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at which a juvenile court may exercise jurisdiction over a child and to the minimum age of criminal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45.058(h) and (i), Code of Criminal Procedure, are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13</w:t>
      </w:r>
      <w:r>
        <w:t xml:space="preserve"> [</w:t>
      </w:r>
      <w:r>
        <w:rPr>
          <w:strike/>
        </w:rPr>
        <w:t xml:space="preserve">10</w:t>
      </w:r>
      <w:r>
        <w:t xml:space="preserve">]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(i)</w:t>
      </w:r>
      <w:r xml:space="preserve">
        <w:t> </w:t>
      </w:r>
      <w:r xml:space="preserve">
        <w:t> </w:t>
      </w:r>
      <w:r>
        <w:t xml:space="preserve">If a law enforcement officer [</w:t>
      </w:r>
      <w:r>
        <w:rPr>
          <w:strike/>
        </w:rPr>
        <w:t xml:space="preserve">issues a citation or</w:t>
      </w:r>
      <w:r>
        <w:t xml:space="preserve">] files a complaint in the manner provided by Article 45.018 for conduct by a child </w:t>
      </w:r>
      <w:r>
        <w:rPr>
          <w:u w:val="single"/>
        </w:rPr>
        <w:t xml:space="preserve">13</w:t>
      </w:r>
      <w:r>
        <w:t xml:space="preserve"> [</w:t>
      </w:r>
      <w:r>
        <w:rPr>
          <w:strike/>
        </w:rPr>
        <w:t xml:space="preserve">12</w:t>
      </w:r>
      <w:r>
        <w:t xml:space="preserve">] years of age or older that is alleged to have occurred on school property or on a vehicle owned or operated by a county or independent school district, the officer shall submit to the court the offense report, a statement by a witness to the alleged conduct, and a statement by a victim of the alleged conduct, if any. </w:t>
      </w:r>
      <w:r>
        <w:t xml:space="preserve"> </w:t>
      </w:r>
      <w:r>
        <w:t xml:space="preserve">An attorney representing the state may not proceed in a trial of an offense unless the law enforcement officer complied with the requirements of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13</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 years of age or older and under 13 years of age who is alleged or found to have engaged in conduct that contains the elements of any of the following offenses under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aggravated assault under Section 22.02, sexual assault under Section 22.011, or aggravated sexual assault under Section 22.021;</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arson under Section 28.02;</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murder under Section 19.02, capital murder under Section 19.03, or criminal attempt under Section 15.01 to commit murder or capital murder;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indecency with a child under Section 21.11;</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aggravated kidnapping under Section 20.04;</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aggravated robbery under Section 29.03;</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manslaughter under Section 19.04;</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criminally negligent homicide under Section 19.05; or</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continuous sexual abuse of young child or disabled individual under Section 21.02;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13</w:t>
      </w:r>
      <w:r>
        <w:t xml:space="preserve"> </w:t>
      </w:r>
      <w:r>
        <w:t xml:space="preserve">[</w:t>
      </w:r>
      <w:r>
        <w:rPr>
          <w:strike/>
        </w:rPr>
        <w:t xml:space="preserve">ten</w:t>
      </w:r>
      <w:r>
        <w:t xml:space="preserve">] years of age or older and under 17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17</w:t>
      </w:r>
      <w:r>
        <w:t xml:space="preserve"> </w:t>
      </w:r>
      <w:r>
        <w:t xml:space="preserve">[</w:t>
      </w:r>
      <w:r>
        <w:rPr>
          <w:strike/>
        </w:rPr>
        <w:t xml:space="preserve">(B)</w:t>
      </w:r>
      <w:r xml:space="preserve">
        <w:rPr>
          <w:strike/>
        </w:rPr>
        <w:t> </w:t>
      </w:r>
      <w:r xml:space="preserve">
        <w:rPr>
          <w:strike/>
        </w:rPr>
        <w:t> </w:t>
      </w:r>
      <w:r>
        <w:rPr>
          <w:strike/>
        </w:rPr>
        <w:t xml:space="preserve">seventeen</w:t>
      </w:r>
      <w:r>
        <w:t xml:space="preserve">] years of age or older and under 18 years of age who is alleged or found to have engaged in delinquent conduct or conduct indicating a need for supervision as a result of acts committed before becoming 17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54, Family Code, is amended by adding Section 54.021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54.021.</w:t>
      </w:r>
      <w:r>
        <w:rPr>
          <w:u w:val="single"/>
        </w:rPr>
        <w:t xml:space="preserve"> </w:t>
      </w:r>
      <w:r>
        <w:rPr>
          <w:u w:val="single"/>
        </w:rPr>
        <w:t xml:space="preserve"> </w:t>
      </w:r>
      <w:r>
        <w:rPr>
          <w:u w:val="single"/>
        </w:rPr>
        <w:t xml:space="preserve">WAIVER OF JURISDICTION FOR CHILD UNDER 13 YEARS OF AGE.  (a) </w:t>
      </w:r>
      <w:r>
        <w:rPr>
          <w:u w:val="single"/>
        </w:rPr>
        <w:t xml:space="preserve"> </w:t>
      </w:r>
      <w:r>
        <w:rPr>
          <w:u w:val="single"/>
        </w:rPr>
        <w:t xml:space="preserve">Not later than the 30th day after the date on which a preliminary investigation under Section 53.01 concludes, the attorney representing the state shall file a petition requesting a hearing to determine whether the juvenile court should waive its exclusive original jurisdiction over a child younger than 13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petition under Subsection (a) has been filed, the juvenile court shall set a time for the hearing. </w:t>
      </w:r>
      <w:r>
        <w:rPr>
          <w:u w:val="single"/>
        </w:rPr>
        <w:t xml:space="preserve"> </w:t>
      </w:r>
      <w:r>
        <w:rPr>
          <w:u w:val="single"/>
        </w:rPr>
        <w:t xml:space="preserve">The hearing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without a 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an adjudication hearing may occur.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under this section, the juvenile court shall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less restrictive interventions by the child's parent, guardian, family, or school, or by child protective services or county family and youth services, are available and will be sufficient to ensure the safety of the public and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intervention by the court is warranted;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in the best interest of the child for the court to intervene.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elects not to waive its jurisdiction over a child in a hearing under this section, the court shall state the reasons for its decision in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elects to waive its jurisdiction over a child in a hearing under this section, the court shall dismiss all charges against the child.  The court shall refer the child to the person who conducted the preliminary investigation of the child under Section 53.01 for a referral for services described by Subsection (c)(1), as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8.07(d) and (e), Penal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13</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13</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45.058(j), Code of Criminal Procedure;</w:t>
      </w:r>
    </w:p>
    <w:p w:rsidR="003F3435" w:rsidRDefault="0032493E">
      <w:pPr>
        <w:spacing w:line="480" w:lineRule="auto"/>
        <w:ind w:firstLine="1440"/>
        <w:jc w:val="both"/>
      </w:pPr>
      <w:r>
        <w:t xml:space="preserve">(2)</w:t>
      </w:r>
      <w:r xml:space="preserve">
        <w:t> </w:t>
      </w:r>
      <w:r xml:space="preserve">
        <w:t> </w:t>
      </w:r>
      <w:r>
        <w:t xml:space="preserve">Sections 37.124(d) and 37.126(c), Education Code; and</w:t>
      </w:r>
    </w:p>
    <w:p w:rsidR="003F3435" w:rsidRDefault="0032493E">
      <w:pPr>
        <w:spacing w:line="480" w:lineRule="auto"/>
        <w:ind w:firstLine="1440"/>
        <w:jc w:val="both"/>
      </w:pPr>
      <w:r>
        <w:t xml:space="preserve">(3)</w:t>
      </w:r>
      <w:r xml:space="preserve">
        <w:t> </w:t>
      </w:r>
      <w:r xml:space="preserve">
        <w:t> </w:t>
      </w:r>
      <w:r>
        <w:t xml:space="preserve">Section 42.01(f), Penal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As soon as practicable after the effective date of this Act, the Texas Commission on Law Enforcement and the Texas School Safety Center shall update the training provided to school resource officers and other peace officers to include the changes in law made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Texas Juvenile Justice Department shall update the training provided to juvenile probation departments to include the changes in law made by this Act.</w:t>
      </w:r>
    </w:p>
    <w:p w:rsidR="003F3435" w:rsidRDefault="0032493E">
      <w:pPr>
        <w:spacing w:line="480" w:lineRule="auto"/>
        <w:ind w:firstLine="720"/>
        <w:jc w:val="both"/>
      </w:pPr>
      <w:r>
        <w:t xml:space="preserve">(c)</w:t>
      </w:r>
      <w:r xml:space="preserve">
        <w:t> </w:t>
      </w:r>
      <w:r xml:space="preserve">
        <w:t> </w:t>
      </w:r>
      <w:r>
        <w:t xml:space="preserve">As soon as practicable after the effective date of this Act, the Supreme Court of Texas Children's Commission shall disseminate information to judges and attorneys in this state regarding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