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88R11293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Campos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2707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temporary emergency care of children in the conservatorship of the Department of Family and Protective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264.107, Family Code, is amended by amending Subsection (g) and adding Subsection (h)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If the department or single source continuum contractor is unable to find an appropriate placement for a child, an employee of the department or contractor who has on file with the department or contractor, as applicable, a background and criminal history check may provide temporary emergency care for the child. </w:t>
      </w:r>
      <w:r>
        <w:t xml:space="preserve"> </w:t>
      </w:r>
      <w:r>
        <w:t xml:space="preserve">The employee may not provide emergency care under this subsection in the employee's residence.  The department or contractor shall provide notice to the court for a child placed in temporary care under this subsection not later than the next [</w:t>
      </w:r>
      <w:r>
        <w:rPr>
          <w:strike/>
        </w:rPr>
        <w:t xml:space="preserve">business</w:t>
      </w:r>
      <w:r>
        <w:t xml:space="preserve">] day after the date the child is placed in temporary care.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enter into a residential lease contract for the purpose of providing temporary emergency care under Subsection (g). </w:t>
      </w:r>
      <w:r>
        <w:rPr>
          <w:u w:val="single"/>
        </w:rPr>
        <w:t xml:space="preserve"> </w:t>
      </w:r>
      <w:r>
        <w:rPr>
          <w:u w:val="single"/>
        </w:rPr>
        <w:t xml:space="preserve">Placement of a child in a residence under this subsection is not a substitute for an appropriate placement and the department or single source continuum contractor shall continue to make best efforts to find an appropriate placement for the child. </w:t>
      </w:r>
      <w:r>
        <w:rPr>
          <w:u w:val="single"/>
        </w:rPr>
        <w:t xml:space="preserve"> </w:t>
      </w:r>
      <w:r>
        <w:rPr>
          <w:u w:val="single"/>
        </w:rPr>
        <w:t xml:space="preserve">The department shall maintain a database of leased residences available for the provision of temporary emergency care.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264.1071,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264.1071.</w:t>
      </w:r>
      <w:r xml:space="preserve">
        <w:t> </w:t>
      </w:r>
      <w:r xml:space="preserve">
        <w:t> </w:t>
      </w:r>
      <w:r>
        <w:t xml:space="preserve">OFFICE </w:t>
      </w:r>
      <w:r>
        <w:rPr>
          <w:u w:val="single"/>
        </w:rPr>
        <w:t xml:space="preserve">AND HOTEL</w:t>
      </w:r>
      <w:r>
        <w:t xml:space="preserve"> STAYS PROHIBITED. </w:t>
      </w:r>
      <w: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"hotel" means a building in which members of the public obtain temporary lodging for a fee. </w:t>
      </w:r>
      <w:r>
        <w:rPr>
          <w:u w:val="single"/>
        </w:rPr>
        <w:t xml:space="preserve"> </w:t>
      </w:r>
      <w:r>
        <w:rPr>
          <w:u w:val="single"/>
        </w:rPr>
        <w:t xml:space="preserve">The term includes a motel.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The department may not allow a child </w:t>
      </w:r>
      <w:r>
        <w:rPr>
          <w:u w:val="single"/>
        </w:rPr>
        <w:t xml:space="preserve">under temporary emergency care</w:t>
      </w:r>
      <w:r>
        <w:t xml:space="preserve"> to stay overnight in a department office </w:t>
      </w:r>
      <w:r>
        <w:rPr>
          <w:u w:val="single"/>
        </w:rPr>
        <w:t xml:space="preserve">or hotel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(a) </w:t>
      </w:r>
      <w:r>
        <w:t xml:space="preserve"> </w:t>
      </w:r>
      <w:r>
        <w:t xml:space="preserve">Except as provided by Subsection (b) of this section, this Act takes effect September 1, 2023.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changes in law made by this Act to Section 264.1071, Family Code, take effect March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2707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