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88R8975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Dean</w:t>
      </w:r>
      <w:r xml:space="preserve">
        <w:tab wTab="150" tlc="none" cTlc="0"/>
      </w:r>
      <w:r>
        <w:t xml:space="preserve">H.B.</w:t>
      </w:r>
      <w:r xml:space="preserve">
        <w:t> </w:t>
      </w:r>
      <w:r>
        <w:t xml:space="preserve">No.</w:t>
      </w:r>
      <w:r xml:space="preserve">
        <w:t> </w:t>
      </w:r>
      <w:r>
        <w:t xml:space="preserve">2723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annual state salary supplement for certain county judges.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county judge is entitled to an annual salary supplement from the state in an amount equal to 18 percent of the </w:t>
      </w:r>
      <w:r>
        <w:rPr>
          <w:u w:val="single"/>
        </w:rPr>
        <w:t xml:space="preserve">annual</w:t>
      </w:r>
      <w:r>
        <w:t xml:space="preserve"> [</w:t>
      </w:r>
      <w:r>
        <w:rPr>
          <w:strike/>
        </w:rPr>
        <w:t xml:space="preserve">state base</w:t>
      </w:r>
      <w:r>
        <w:t xml:space="preserve">] salary paid to a district judge </w:t>
      </w:r>
      <w:r>
        <w:rPr>
          <w:u w:val="single"/>
        </w:rPr>
        <w:t xml:space="preserve">with comparable years of service as the county judge</w:t>
      </w:r>
      <w:r>
        <w:t xml:space="preserve"> as set by the General Appropriations Act in accordance with Section </w:t>
      </w:r>
      <w:r>
        <w:rPr>
          <w:u w:val="single"/>
        </w:rPr>
        <w:t xml:space="preserve">659.012</w:t>
      </w:r>
      <w:r>
        <w:t xml:space="preserve"> [</w:t>
      </w:r>
      <w:r>
        <w:rPr>
          <w:strike/>
        </w:rPr>
        <w:t xml:space="preserve">659.012(a)</w:t>
      </w:r>
      <w:r>
        <w:t xml:space="preserve">] if at least 18 percent of the:</w:t>
      </w:r>
    </w:p>
    <w:p w:rsidR="003F3435" w:rsidRDefault="0032493E">
      <w:pPr>
        <w:spacing w:line="480" w:lineRule="auto"/>
        <w:ind w:firstLine="1440"/>
        <w:jc w:val="both"/>
      </w:pPr>
      <w:r>
        <w:t xml:space="preserve">(1)</w:t>
      </w:r>
      <w:r xml:space="preserve">
        <w:t> </w:t>
      </w:r>
      <w:r xml:space="preserve">
        <w:t> </w:t>
      </w:r>
      <w:r>
        <w:t xml:space="preserve">functions that the judge performs are judicial functions; or</w:t>
      </w:r>
    </w:p>
    <w:p w:rsidR="003F3435" w:rsidRDefault="0032493E">
      <w:pPr>
        <w:spacing w:line="480" w:lineRule="auto"/>
        <w:ind w:firstLine="1440"/>
        <w:jc w:val="both"/>
      </w:pPr>
      <w:r>
        <w:t xml:space="preserve">(2)</w:t>
      </w:r>
      <w:r xml:space="preserve">
        <w:t> </w:t>
      </w:r>
      <w:r xml:space="preserve">
        <w:t> </w:t>
      </w:r>
      <w:r>
        <w:t xml:space="preserve">total hours that the judge works are in the performance of judicial functions.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salary payment for a pay period beginning on or after the effective date of this Act.  A salary payment for a pay period beginning before the effective date of this Act is governed by the law in effect on the date the pay period began,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