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88R4783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2743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procedures regarding the court-ordered administration of psychoactive medication for criminal defendants who are found incompetent to stand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46B.086(a)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only to a defendant:</w:t>
      </w:r>
    </w:p>
    <w:p w:rsidR="003F3435" w:rsidRDefault="0032493E">
      <w:pPr>
        <w:spacing w:line="480" w:lineRule="auto"/>
        <w:ind w:firstLine="1440"/>
        <w:jc w:val="both"/>
      </w:pPr>
      <w:r>
        <w:t xml:space="preserve">(1)</w:t>
      </w:r>
      <w:r xml:space="preserve">
        <w:t> </w:t>
      </w:r>
      <w:r xml:space="preserve">
        <w:t> </w:t>
      </w:r>
      <w:r>
        <w:t xml:space="preserve">who is determined under this chapter to be incompetent to stand trial;</w:t>
      </w:r>
    </w:p>
    <w:p w:rsidR="003F3435" w:rsidRDefault="0032493E">
      <w:pPr>
        <w:spacing w:line="480" w:lineRule="auto"/>
        <w:ind w:firstLine="1440"/>
        <w:jc w:val="both"/>
      </w:pPr>
      <w:r>
        <w:t xml:space="preserve">(2)</w:t>
      </w:r>
      <w:r xml:space="preserve">
        <w:t> </w:t>
      </w:r>
      <w:r xml:space="preserve">
        <w:t> </w:t>
      </w:r>
      <w:r>
        <w:t xml:space="preserve">who either:</w:t>
      </w:r>
    </w:p>
    <w:p w:rsidR="003F3435" w:rsidRDefault="0032493E">
      <w:pPr>
        <w:spacing w:line="480" w:lineRule="auto"/>
        <w:ind w:firstLine="2160"/>
        <w:jc w:val="both"/>
      </w:pPr>
      <w:r>
        <w:t xml:space="preserve">(A)</w:t>
      </w:r>
      <w:r xml:space="preserve">
        <w:t> </w:t>
      </w:r>
      <w:r xml:space="preserve">
        <w:t> </w:t>
      </w:r>
      <w:r>
        <w:t xml:space="preserve">remains confined in a correctional facility, as defined by Section 1.07, Penal Code, for a period exceeding 72 hours while awaiting transfer to an inpatient mental health facility, a residential care facility, or an outpatient competency restoration program;</w:t>
      </w:r>
    </w:p>
    <w:p w:rsidR="003F3435" w:rsidRDefault="0032493E">
      <w:pPr>
        <w:spacing w:line="480" w:lineRule="auto"/>
        <w:ind w:firstLine="2160"/>
        <w:jc w:val="both"/>
      </w:pPr>
      <w:r>
        <w:t xml:space="preserve">(B)</w:t>
      </w:r>
      <w:r xml:space="preserve">
        <w:t> </w:t>
      </w:r>
      <w:r xml:space="preserve">
        <w:t> </w:t>
      </w:r>
      <w:r>
        <w:t xml:space="preserve">is committed to an inpatient mental health facility, a residential care facility, or a jail-based competency restoration program for the purpose of competency restoration;</w:t>
      </w:r>
    </w:p>
    <w:p w:rsidR="003F3435" w:rsidRDefault="0032493E">
      <w:pPr>
        <w:spacing w:line="480" w:lineRule="auto"/>
        <w:ind w:firstLine="2160"/>
        <w:jc w:val="both"/>
      </w:pPr>
      <w:r>
        <w:t xml:space="preserve">(C)</w:t>
      </w:r>
      <w:r xml:space="preserve">
        <w:t> </w:t>
      </w:r>
      <w:r xml:space="preserve">
        <w:t> </w:t>
      </w:r>
      <w:r>
        <w:t xml:space="preserve">is confined in a correctional facility while awaiting further criminal proceedings following competency restoration; or</w:t>
      </w:r>
    </w:p>
    <w:p w:rsidR="003F3435" w:rsidRDefault="0032493E">
      <w:pPr>
        <w:spacing w:line="480" w:lineRule="auto"/>
        <w:ind w:firstLine="2160"/>
        <w:jc w:val="both"/>
      </w:pPr>
      <w:r>
        <w:t xml:space="preserve">(D)</w:t>
      </w:r>
      <w:r xml:space="preserve">
        <w:t> </w:t>
      </w:r>
      <w:r xml:space="preserve">
        <w:t> </w:t>
      </w:r>
      <w:r>
        <w:t xml:space="preserve">is subject to Article 46B.072, if the court has made the determinations required by Subsection (a-1) of that article;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for whom a correctional facility or jail-based competency restoration program that employs or contracts with a licensed psychiatrist, an inpatient mental health facility, a residential care facility, or an outpatient competency restoration program provider has prepared a continuity of care plan that requires the defendant to take psychoactive medications[</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who, after a hearing held under Section 574.106 or 592.156, Health and Safety Code, if applicable, has been found to not meet the criteria prescribed by Sections 574.106(a) and (a-1) or 592.156(a) and (b), Health and Safety Code, for court-ordered administration of psychoactive medications</w:t>
      </w:r>
      <w:r>
        <w:t xml:space="preserve">].</w:t>
      </w:r>
    </w:p>
    <w:p w:rsidR="003F3435" w:rsidRDefault="0032493E">
      <w:pPr>
        <w:spacing w:line="480" w:lineRule="auto"/>
        <w:ind w:firstLine="720"/>
        <w:jc w:val="both"/>
      </w:pPr>
      <w:r>
        <w:t xml:space="preserve">(b)</w:t>
      </w:r>
      <w:r xml:space="preserve">
        <w:t> </w:t>
      </w:r>
      <w:r xml:space="preserve">
        <w:t> </w:t>
      </w:r>
      <w:r>
        <w:t xml:space="preserve">If a defendant described by Subsection (a) refuses to take psychoactive medications as required by the defendant's continuity of care plan, the director of the facility or the program provider, as applicable, shall notify the court in which the criminal proceedings are pending of that fact not later than the end of the next business day following the refusal. </w:t>
      </w:r>
      <w:r>
        <w:t xml:space="preserve"> </w:t>
      </w:r>
      <w:r>
        <w:t xml:space="preserve">The court shall promptly notify the attorney representing the state and the attorney representing the defendant of the defendant's refusal. </w:t>
      </w:r>
      <w:r>
        <w:t xml:space="preserve"> </w:t>
      </w:r>
      <w:r>
        <w:t xml:space="preserve">The attorney representing the state may file a written motion to compel medication. </w:t>
      </w:r>
      <w:r>
        <w:t xml:space="preserve"> </w:t>
      </w:r>
      <w:r>
        <w:t xml:space="preserve">The motion to compel medication must be filed not later than the 15th day after the date </w:t>
      </w:r>
      <w:r>
        <w:rPr>
          <w:u w:val="single"/>
        </w:rPr>
        <w:t xml:space="preserve">the court notifies the attorney representing the state of the defendant's refusal</w:t>
      </w:r>
      <w:r>
        <w:t xml:space="preserve"> [</w:t>
      </w:r>
      <w:r>
        <w:rPr>
          <w:strike/>
        </w:rPr>
        <w:t xml:space="preserve">a judge issues an order stating that the defendant does not meet the criteria for court-ordered administration of psychoactive medications under Section 574.106 or 592.156, Health and Safety Code</w:t>
      </w:r>
      <w:r>
        <w:t xml:space="preserve">], except that[</w:t>
      </w:r>
      <w:r>
        <w:rPr>
          <w:strike/>
        </w:rPr>
        <w:t xml:space="preserve">, for a defendant in an outpatient competency restoration program,</w:t>
      </w:r>
      <w:r>
        <w:t xml:space="preserve">] the motion may be filed at any time </w:t>
      </w:r>
      <w:r>
        <w:rPr>
          <w:u w:val="single"/>
        </w:rPr>
        <w:t xml:space="preserve">for a defendant in an outpatient competency restoration program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relating to a court order for psychoactive medication applies to an order issued on or after the effective date of this Act. </w:t>
      </w:r>
      <w:r>
        <w:t xml:space="preserve"> </w:t>
      </w:r>
      <w:r>
        <w:t xml:space="preserve">An order issued before that date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