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88R20361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w:t>
      </w:r>
      <w:r>
        <w:rPr>
          <w:u w:val="single"/>
        </w:rPr>
        <w:t xml:space="preserve">a</w:t>
      </w:r>
      <w:r>
        <w:t xml:space="preserve">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and the retail seller.</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administrator of the agreement or the administrator of the agreement and the retail seller, as applicable, not later than the 30th day after receiving the written instructions specified under Subsection (e)(2) or (e-1)(2),</w:t>
      </w:r>
      <w:r>
        <w:t xml:space="preserve"> [</w:t>
      </w:r>
      <w:r>
        <w:rPr>
          <w:strike/>
        </w:rPr>
        <w:t xml:space="preserve">holder</w:t>
      </w:r>
      <w:r>
        <w:t xml:space="preserve">] shall </w:t>
      </w:r>
      <w:r>
        <w:rPr>
          <w:u w:val="single"/>
        </w:rPr>
        <w:t xml:space="preserve">provide</w:t>
      </w:r>
      <w:r>
        <w:t xml:space="preserve"> </w:t>
      </w:r>
      <w:r>
        <w:t xml:space="preserve">[</w:t>
      </w:r>
      <w:r>
        <w:rPr>
          <w:strike/>
        </w:rPr>
        <w:t xml:space="preserve">ensure that</w:t>
      </w:r>
      <w:r>
        <w:t xml:space="preserve">] a refund or credit of an</w:t>
      </w:r>
      <w:r>
        <w:t xml:space="preserve"> </w:t>
      </w:r>
      <w:r>
        <w:t xml:space="preserve">amount of a debt cancellation agreement fee </w:t>
      </w:r>
      <w:r>
        <w:rPr>
          <w:u w:val="single"/>
        </w:rPr>
        <w:t xml:space="preserve">proportional to the amount received by the administrator and retail seller under the agreement</w:t>
      </w:r>
      <w:r>
        <w:t xml:space="preserve"> </w:t>
      </w:r>
      <w:r>
        <w:t xml:space="preserve">[</w:t>
      </w:r>
      <w:r>
        <w:rPr>
          <w:strike/>
        </w:rPr>
        <w:t xml:space="preserve">made by another person under Subsection (e)(2) is made not later than the 60th day after the date the debt cancellation agreement terminates</w:t>
      </w:r>
      <w:r>
        <w:t xml:space="preserve">].</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administrator of the agreement and the retail seller</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