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88R6284 SHH-D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Darby, Shine, Craddick, Gervin-Hawkins,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2747</w:t>
      </w:r>
    </w:p>
    <w:p w:rsidR="003F3435" w:rsidRDefault="0032493E">
      <w:pPr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Thierry</w:t>
      </w:r>
    </w:p>
    <w:p w:rsidR="003F3435" w:rsidRDefault="003F3435"/>
    <w:p w:rsidR="003F3435" w:rsidRDefault="003F3435"/>
    <w:p w:rsidR="003F3435" w:rsidRDefault="0032493E">
      <w:pPr>
        <w:spacing w:before="240"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a requirement that each appraisal district periodically confirm that recipients of residence homestead exemptions qualify for those exemptions.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11.43, Tax Code, is amended by adding Subsection (h-1)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(h-1)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chief appraiser of an appraisal district shall develop a program for the periodic review of each residence homestead exemption granted by the district under Section 11.13 to confirm that the recipient of the exemption still qualifies for the exemption. </w:t>
      </w:r>
      <w:r>
        <w:rPr>
          <w:u w:val="single"/>
        </w:rPr>
        <w:t xml:space="preserve"> </w:t>
      </w:r>
      <w:r>
        <w:rPr>
          <w:u w:val="single"/>
        </w:rPr>
        <w:t xml:space="preserve">The program must require the chief appraiser to review each residence homestead exemption at least once every five tax years. </w:t>
      </w:r>
      <w:r>
        <w:rPr>
          <w:u w:val="single"/>
        </w:rPr>
        <w:t xml:space="preserve"> </w:t>
      </w:r>
      <w:r>
        <w:rPr>
          <w:u w:val="single"/>
        </w:rPr>
        <w:t xml:space="preserve">The program may provide for the review to take place in phases, with a portion of the exemptions reviewed in each tax year.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The chief appraiser of an appraisal district shall develop and implement the program required by Section 11.43(h-1), Tax Code, as added by this Act, not later than January 1, 2024. </w:t>
      </w:r>
      <w:r>
        <w:t xml:space="preserve"> </w:t>
      </w:r>
      <w:r>
        <w:t xml:space="preserve">The program must provide that the first five-year review cycle required by that section begins on that date.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2747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