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88R12143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2776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voting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81, Election Code, is amended by adding Section 81.006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81.006.</w:t>
      </w:r>
      <w:r>
        <w:rPr>
          <w:u w:val="single"/>
        </w:rPr>
        <w:t xml:space="preserve"> </w:t>
      </w:r>
      <w:r>
        <w:rPr>
          <w:u w:val="single"/>
        </w:rPr>
        <w:t xml:space="preserve"> </w:t>
      </w:r>
      <w:r>
        <w:rPr>
          <w:u w:val="single"/>
        </w:rPr>
        <w:t xml:space="preserve">ACCESSIBLE ABSENTEE BALLOT SYSTEM.  (a)  A person eligible for early voting by mail under Section 82.002 or Section 101.001 as a person described by Section 101.001(2)(A) may cast a ballot using an accessible absentee mail system, notwithstanding any other provision of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accessible absentee mail system must be an electronic system, including software, used for the sole purpose of enabling any voter, including a voter who has a disability, to mark the voter's ballot and print and submit the ballot in the manner required by law for a ballot marked by the voter.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adopt rules and prescribe procedures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7, Election Code, is amended by adding Chapter 101A to read as follows:</w:t>
      </w:r>
    </w:p>
    <w:p w:rsidR="003F3435" w:rsidRDefault="0032493E">
      <w:pPr>
        <w:spacing w:line="480" w:lineRule="auto"/>
        <w:jc w:val="center"/>
      </w:pPr>
      <w:r>
        <w:rPr>
          <w:u w:val="single"/>
        </w:rPr>
        <w:t xml:space="preserve">CHAPTER 101A. E-MAIL TRANSMISSION OF EARLY VOTING BALLOTING MATERIALS TO DISABLED VOTERS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ELIGIBILITY; REQUEST FOR BALLOTING MATERIALS.  (a) </w:t>
      </w:r>
      <w:r>
        <w:rPr>
          <w:u w:val="single"/>
        </w:rPr>
        <w:t xml:space="preserve"> </w:t>
      </w:r>
      <w:r>
        <w:rPr>
          <w:u w:val="single"/>
        </w:rPr>
        <w:t xml:space="preserve">A person eligible to vote under Section 82.002 may request from the appropriate early voting clerk e-mail transmission of balloting materials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early voting clerk shall grant a request made under this section for the e-mail transmission of balloting materials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requestor has submitted a valid application for a ballot to be voted by mail on the ground of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requestor provides an e-mail address with the request;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request is submitted on or before the seventh day before the date of the election;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marked ballot for the election from the requestor has not been received by the early voting clerk.</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CONFIDENTIALITY OF E-MAIL ADDRESS.  An e-mail address used under this chapter to request balloting materials is confidential and does not constitute public information for purposes of Chapter 552, Government Code.  An early voting clerk shall ensure that a voter's e-mail address provided under this chapter is excluded from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ELECTIONS COVERED.  Balloting  materials may be sent by e-mail under this chapter for any election in which the voter who registers under this chapter is eligible to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BALLOTING MATERIALS TO BE SENT BY E-MAIL. </w:t>
      </w:r>
      <w:r>
        <w:rPr>
          <w:u w:val="single"/>
        </w:rPr>
        <w:t xml:space="preserve"> </w:t>
      </w:r>
      <w:r>
        <w:rPr>
          <w:u w:val="single"/>
        </w:rPr>
        <w:t xml:space="preserve">Balloting materials to be sent by e-mail under this chapter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ballot instructions, including instructions that inform a voter that the ballot must be returned by mail to be counted;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prescribed by the secretary of state on how to create a carrier envelope or signature sheet for the ballot;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certified write-in candidates,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101A.005.</w:t>
      </w:r>
      <w:r>
        <w:rPr>
          <w:u w:val="single"/>
        </w:rPr>
        <w:t xml:space="preserve"> </w:t>
      </w:r>
      <w:r>
        <w:rPr>
          <w:u w:val="single"/>
        </w:rPr>
        <w:t xml:space="preserve"> </w:t>
      </w:r>
      <w:r>
        <w:rPr>
          <w:u w:val="single"/>
        </w:rPr>
        <w:t xml:space="preserve">METHODS OF TRANSMISSION TO VOTER.  (a) </w:t>
      </w:r>
      <w:r>
        <w:rPr>
          <w:u w:val="single"/>
        </w:rPr>
        <w:t xml:space="preserve"> </w:t>
      </w:r>
      <w:r>
        <w:rPr>
          <w:u w:val="single"/>
        </w:rPr>
        <w:t xml:space="preserve">The balloting materials may be provided by e-mail to the voter in PDF format, through a scanned format, or by any other method of electronic transmission authorized by the secretary of state in writing.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procedures for the retransmission of balloting materials following an unsuccessful transmission of the materials to a voter.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101A.006.</w:t>
      </w:r>
      <w:r>
        <w:rPr>
          <w:u w:val="single"/>
        </w:rPr>
        <w:t xml:space="preserve"> </w:t>
      </w:r>
      <w:r>
        <w:rPr>
          <w:u w:val="single"/>
        </w:rPr>
        <w:t xml:space="preserve"> </w:t>
      </w:r>
      <w:r>
        <w:rPr>
          <w:u w:val="single"/>
        </w:rPr>
        <w:t xml:space="preserve">RETURN OF BALLOT.  (a) </w:t>
      </w:r>
      <w:r>
        <w:rPr>
          <w:u w:val="single"/>
        </w:rPr>
        <w:t xml:space="preserve"> </w:t>
      </w:r>
      <w:r>
        <w:rPr>
          <w:u w:val="single"/>
        </w:rPr>
        <w:t xml:space="preserve">A voter who receives a ballot under this chapter must return the ballot in the same manner as required under Section 101.057 except that a voter who completes a signature sheet is not required to complete a carrier envelope. Except as provided by Chapter 105, the voter may not return the ballot by electronic transmission.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ballot that is not returned as required by Subsection (a) is considered a ballot not timely returned and is not sent to the early voting ballot board for processing.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deadline for the return of a ballot under this section is the same deadline as provided in Section 86.007.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101A.007.</w:t>
      </w:r>
      <w:r>
        <w:rPr>
          <w:u w:val="single"/>
        </w:rPr>
        <w:t xml:space="preserve"> </w:t>
      </w:r>
      <w:r>
        <w:rPr>
          <w:u w:val="single"/>
        </w:rPr>
        <w:t xml:space="preserve"> </w:t>
      </w:r>
      <w:r>
        <w:rPr>
          <w:u w:val="single"/>
        </w:rPr>
        <w:t xml:space="preserve">RULES.  The secretary of state may adopt rules as necessary to implement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87.0223(a),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the early voting clerk has provided a voter a ballot to be voted by mail by both regular mail and e-mail under </w:t>
      </w:r>
      <w:r>
        <w:rPr>
          <w:u w:val="single"/>
        </w:rPr>
        <w:t xml:space="preserve">Chapter 101A or</w:t>
      </w:r>
      <w:r>
        <w:t xml:space="preserve"> Subchapter C, Chapter 101, the clerk may not deliver a jacket envelope containing the early voting ballot voted by mail by the voter to the board until:</w:t>
      </w:r>
    </w:p>
    <w:p w:rsidR="003F3435" w:rsidRDefault="0032493E">
      <w:pPr>
        <w:spacing w:line="480" w:lineRule="auto"/>
        <w:ind w:firstLine="1440"/>
        <w:jc w:val="both"/>
      </w:pPr>
      <w:r>
        <w:t xml:space="preserve">(1)</w:t>
      </w:r>
      <w:r xml:space="preserve">
        <w:t> </w:t>
      </w:r>
      <w:r xml:space="preserve">
        <w:t> </w:t>
      </w:r>
      <w:r>
        <w:t xml:space="preserve">both ballots are returned; or</w:t>
      </w:r>
    </w:p>
    <w:p w:rsidR="003F3435" w:rsidRDefault="0032493E">
      <w:pPr>
        <w:spacing w:line="480" w:lineRule="auto"/>
        <w:ind w:firstLine="1440"/>
        <w:jc w:val="both"/>
      </w:pPr>
      <w:r>
        <w:t xml:space="preserve">(2)</w:t>
      </w:r>
      <w:r xml:space="preserve">
        <w:t> </w:t>
      </w:r>
      <w:r xml:space="preserve">
        <w:t> </w:t>
      </w:r>
      <w:r>
        <w:t xml:space="preserve">the deadline for returning marked ballots under Section 86.007 has passed.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87.0431(a), Election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election day, the presiding judge of the early voting ballot board shall deliver written notice of the reason for the rejection of a ballot to the voter at the residence address on the ballot application. If the ballot was transmitted to the voter by e-mail under </w:t>
      </w:r>
      <w:r>
        <w:rPr>
          <w:u w:val="single"/>
        </w:rPr>
        <w:t xml:space="preserve">Chapter 101A or</w:t>
      </w:r>
      <w:r>
        <w:t xml:space="preserve"> Subchapter C, Chapter 101, the presiding judge shall also provide the notice to the e-mail address to which the ballot was sent.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