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88R23135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2779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2779:</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2779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 district judge and the associated retirement benefits of certain other elected state officials.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w:t>
      </w:r>
      <w:r>
        <w:rPr>
          <w:u w:val="single"/>
        </w:rPr>
        <w:t xml:space="preserve">$172,494</w:t>
      </w:r>
      <w:r>
        <w:t xml:space="preserve"> [</w:t>
      </w:r>
      <w:r>
        <w:rPr>
          <w:strike/>
        </w:rPr>
        <w:t xml:space="preserve">$140,000</w:t>
      </w:r>
      <w:r>
        <w:t xml:space="preserve">],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814.103(a) and (a-1),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w:t>
      </w:r>
      <w:r>
        <w:rPr>
          <w:u w:val="single"/>
        </w:rPr>
        <w:t xml:space="preserve">$140,000</w:t>
      </w:r>
      <w:r>
        <w:t xml:space="preserve"> [</w:t>
      </w:r>
      <w:r>
        <w:rPr>
          <w:strike/>
        </w:rPr>
        <w:t xml:space="preserve">the state base salary, excluding longevity 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 xml:space="preserve">and as adjusted from time to time</w:t>
      </w:r>
      <w:r>
        <w:t xml:space="preserve">], being paid in accordance with Section 659.012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834.102(a),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base service retirement annuity for a person whose effective date of retirement is:</w:t>
      </w:r>
    </w:p>
    <w:p w:rsidR="003F3435" w:rsidRDefault="0032493E">
      <w:pPr>
        <w:spacing w:line="480" w:lineRule="auto"/>
        <w:ind w:firstLine="1440"/>
        <w:jc w:val="both"/>
      </w:pPr>
      <w:r>
        <w:t xml:space="preserve">(1)</w:t>
      </w:r>
      <w:r xml:space="preserve">
        <w:t> </w:t>
      </w:r>
      <w:r xml:space="preserve">
        <w:t> </w:t>
      </w:r>
      <w:r>
        <w:t xml:space="preserve">before September 1, 2019, is an amount equal to 50 percent of the state base salary[</w:t>
      </w:r>
      <w:r>
        <w:rPr>
          <w:strike/>
        </w:rPr>
        <w:t xml:space="preserve">, as adjusted from time to time,</w:t>
      </w:r>
      <w:r>
        <w:t xml:space="preserve">] being paid in accordance with Section 659.012(a) to a judge of a court of the same classification as the court on which the retiree last served before retirement; or</w:t>
      </w:r>
    </w:p>
    <w:p w:rsidR="003F3435" w:rsidRDefault="0032493E">
      <w:pPr>
        <w:spacing w:line="480" w:lineRule="auto"/>
        <w:ind w:firstLine="1440"/>
        <w:jc w:val="both"/>
      </w:pPr>
      <w:r>
        <w:t xml:space="preserve">(2)</w:t>
      </w:r>
      <w:r xml:space="preserve">
        <w:t> </w:t>
      </w:r>
      <w:r xml:space="preserve">
        <w:t> </w:t>
      </w:r>
      <w:r>
        <w:t xml:space="preserve">on or after September 1, 2019, is an amount equal to 50 percent of the state salary[</w:t>
      </w:r>
      <w:r>
        <w:rPr>
          <w:strike/>
        </w:rPr>
        <w:t xml:space="preserve">, as adjusted from time to time,</w:t>
      </w:r>
      <w:r>
        <w:t xml:space="preserve">] being paid in accordance with Section 659.012(b)(2) to a judge of a court of the same classification as the court on which the retiree last served before retirement.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659.012(a), Government Code, as amended by this Act, a judge of a district court is entitled to an annual base salary from the state as set by the General Appropriations Act in an amount equal to at least $155,400 for the state fiscal year beginning September 1, 2023, and ending August 31, 2024, and that amount is the annual base salary to be used for the purpose of calculating any other judicial salaries by reference to that section for the state fiscal year beginning September 1, 2023, and ending August 31,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