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88R7490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of or acquisition of title to real property by certain aliens or foreign entities;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5.005, Property Code, is amended to read as follows:</w:t>
      </w:r>
    </w:p>
    <w:p w:rsidR="003F3435" w:rsidRDefault="0032493E">
      <w:pPr>
        <w:spacing w:line="480" w:lineRule="auto"/>
        <w:ind w:firstLine="720"/>
        <w:jc w:val="both"/>
      </w:pPr>
      <w:r>
        <w:t xml:space="preserve">Sec.</w:t>
      </w:r>
      <w:r xml:space="preserve">
        <w:t> </w:t>
      </w:r>
      <w:r>
        <w:t xml:space="preserve">5.005.</w:t>
      </w:r>
      <w:r xml:space="preserve">
        <w:t> </w:t>
      </w:r>
      <w:r xml:space="preserve">
        <w:t> </w:t>
      </w:r>
      <w:r>
        <w:t xml:space="preserve">ALIENS. </w:t>
      </w:r>
      <w:r>
        <w:t xml:space="preserve"> </w:t>
      </w:r>
      <w:r>
        <w:rPr>
          <w:u w:val="single"/>
        </w:rPr>
        <w:t xml:space="preserve">Except as provided by Subchapter H, an</w:t>
      </w:r>
      <w:r>
        <w:t xml:space="preserve"> [</w:t>
      </w:r>
      <w:r>
        <w:rPr>
          <w:strike/>
        </w:rPr>
        <w:t xml:space="preserve">An</w:t>
      </w:r>
      <w:r>
        <w:t xml:space="preserve">] alien has the same real and personal property rights as a United States citizen.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 Property Code, is amended by adding Subchapter H to read as follows:</w:t>
      </w:r>
    </w:p>
    <w:p w:rsidR="003F3435" w:rsidRDefault="0032493E">
      <w:pPr>
        <w:spacing w:line="480" w:lineRule="auto"/>
        <w:jc w:val="center"/>
      </w:pPr>
      <w:r>
        <w:rPr>
          <w:u w:val="single"/>
        </w:rPr>
        <w:t xml:space="preserve">SUBCHAPTER H. PURCHASE OF OR ACQUISITION OF TITLE TO REAL PROPERTY BY CERTAIN FOREIGN INDIVIDUALS OR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"Designated country" means a country designated by the governor under Section 5.253.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5.252.</w:t>
      </w:r>
      <w:r>
        <w:rPr>
          <w:u w:val="single"/>
        </w:rPr>
        <w:t xml:space="preserve"> </w:t>
      </w:r>
      <w:r>
        <w:rPr>
          <w:u w:val="single"/>
        </w:rPr>
        <w:t xml:space="preserve"> </w:t>
      </w:r>
      <w:r>
        <w:rPr>
          <w:u w:val="single"/>
        </w:rPr>
        <w:t xml:space="preserve">PROHIBITION ON PURCHASE OF OR ACQUISITION OF TITLE TO REAL PROPERTY.  Notwithstanding any other law, the following may not purchase or otherwise acquire title to real property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governmental entity of a designated country;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company or other entity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headquartered in a designated country;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directly or indirectly held or controlled by the government of a designated country;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owned by or the majority of stock or other ownership interest of which is held or controlled by individuals described by Subdivision (4);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company or other entity that is owned by or the majority of stock or other ownership interest of which is held or controlled by a company or entity described by Subdivision (2);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citizen of a designated country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 official or officer of the military forces of the country;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governing body of or officer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company or other entity described by Subdivision (2);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governing political party of the country;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determined by a United States intelligence or law enforcement agency to be closely tied to an individual or entity described by this section;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related within the first degree by consanguinity or affinity, as determined under Chapter 573, Government Code, to an individual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5.253.</w:t>
      </w:r>
      <w:r>
        <w:rPr>
          <w:u w:val="single"/>
        </w:rPr>
        <w:t xml:space="preserve"> </w:t>
      </w:r>
      <w:r>
        <w:rPr>
          <w:u w:val="single"/>
        </w:rPr>
        <w:t xml:space="preserve"> </w:t>
      </w:r>
      <w:r>
        <w:rPr>
          <w:u w:val="single"/>
        </w:rPr>
        <w:t xml:space="preserve">DESIGNATION OF COUNTRY AS SUBJECT TO PROHIBITION ON PURCHASE OF OR ACQUISITION OF TITLE TO REAL PROPERTY. </w:t>
      </w:r>
      <w:r>
        <w:rPr>
          <w:u w:val="single"/>
        </w:rPr>
        <w:t xml:space="preserve"> </w:t>
      </w:r>
      <w:r>
        <w:rPr>
          <w:u w:val="single"/>
        </w:rPr>
        <w:t xml:space="preserve">(a) </w:t>
      </w:r>
      <w:r>
        <w:rPr>
          <w:u w:val="single"/>
        </w:rPr>
        <w:t xml:space="preserve"> </w:t>
      </w:r>
      <w:r>
        <w:rPr>
          <w:u w:val="single"/>
        </w:rPr>
        <w:t xml:space="preserve">The governor, after consultation with the public safety director of the Department of Public Safety, may designate a country of which a governmental entity, company or other entity, or citizen shall be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consult the Homeland Security Council established under Subchapter B, Chapter 421, Government Code, for purposes of making a designation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5.254.</w:t>
      </w:r>
      <w:r>
        <w:rPr>
          <w:u w:val="single"/>
        </w:rPr>
        <w:t xml:space="preserve"> </w:t>
      </w:r>
      <w:r>
        <w:rPr>
          <w:u w:val="single"/>
        </w:rPr>
        <w:t xml:space="preserve"> </w:t>
      </w:r>
      <w:r>
        <w:rPr>
          <w:u w:val="single"/>
        </w:rPr>
        <w:t xml:space="preserve">INVESTIGATION BY COMPTROLLER; LAW ENFORCEMENT REFERRAL. </w:t>
      </w:r>
      <w:r>
        <w:rPr>
          <w:u w:val="single"/>
        </w:rPr>
        <w:t xml:space="preserve"> </w:t>
      </w:r>
      <w:r>
        <w:rPr>
          <w:u w:val="single"/>
        </w:rPr>
        <w:t xml:space="preserve">(a) </w:t>
      </w:r>
      <w:r>
        <w:rPr>
          <w:u w:val="single"/>
        </w:rPr>
        <w:t xml:space="preserve"> </w:t>
      </w:r>
      <w:r>
        <w:rPr>
          <w:u w:val="single"/>
        </w:rPr>
        <w:t xml:space="preserve">The comptroller of public accounts shall establish procedures to examine a transfer of real property and determine whether an investigation of a possible violation of this subchapter is warranted.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investigation of a transfer of real property is warranted under this section,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investigate the transfer of real property and determine whether a violation of this subchapter occurred;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refer the matter to the appropriate local, state, or federal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5.255.</w:t>
      </w:r>
      <w:r>
        <w:rPr>
          <w:u w:val="single"/>
        </w:rPr>
        <w:t xml:space="preserve"> </w:t>
      </w:r>
      <w:r>
        <w:rPr>
          <w:u w:val="single"/>
        </w:rPr>
        <w:t xml:space="preserve"> </w:t>
      </w:r>
      <w:r>
        <w:rPr>
          <w:u w:val="single"/>
        </w:rPr>
        <w:t xml:space="preserve">OFFENSE; PENALTY. </w:t>
      </w:r>
      <w:r>
        <w:rPr>
          <w:u w:val="single"/>
        </w:rPr>
        <w:t xml:space="preserve"> </w:t>
      </w:r>
      <w:r>
        <w:rPr>
          <w:u w:val="single"/>
        </w:rPr>
        <w:t xml:space="preserve">(a)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individual citizen of a designated country described by Section 5.252(4);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intentionally or knowingly purchases or otherwise acquires title to real property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company or entity that the comptroller determines under Section 5.254(b) to have violated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to this state a fine equal to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$250,000;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 percent of the market value of the real property that is the subject of the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forfeit to this state the real property that is the subject of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5.256.</w:t>
      </w:r>
      <w:r>
        <w:rPr>
          <w:u w:val="single"/>
        </w:rPr>
        <w:t xml:space="preserve"> </w:t>
      </w:r>
      <w:r>
        <w:rPr>
          <w:u w:val="single"/>
        </w:rPr>
        <w:t xml:space="preserve"> </w:t>
      </w:r>
      <w:r>
        <w:rPr>
          <w:u w:val="single"/>
        </w:rPr>
        <w:t xml:space="preserve">STATE MANAGEMENT OF FORFEITED REAL PROPERTY.  Real property forfeited to the state under Section 5.255 shall be owned by this state and managed by the General Land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comptroller shall adopt rules for the implementation of Subchapter H, Chapter 5, Property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the purchase of or other acquisition of title to real property on or after the effective date of this Act.  The purchase of or other acquisition of title to real property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