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88R10885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costs associated with ante-mortem testing of breeder deer for chronic wasting disease.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L, Chapter 43, Parks and Wildlife Code, is amended by adding Section 43.3592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43.3592.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ANTE-MORTEM CHRONIC WASTING DISEASE TESTING COSTS. </w:t>
      </w:r>
      <w:r>
        <w:rPr>
          <w:u w:val="single"/>
        </w:rPr>
        <w:t xml:space="preserve"> </w:t>
      </w:r>
      <w:r>
        <w:rPr>
          <w:u w:val="single"/>
        </w:rPr>
        <w:t xml:space="preserve">A rule adopted by the commission that requires a "not-detected" result in an ante-mortem test for chronic wasting disease performed on a breeder deer must require the department to pay all costs associated with the testing.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December 20,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