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Leo-Wilson, Neave Criado, Bailes,</w:t>
      </w:r>
      <w:r xml:space="preserve">
        <w:tab wTab="150" tlc="none" cTlc="0"/>
      </w:r>
      <w:r>
        <w:t xml:space="preserve">H.B.</w:t>
      </w:r>
      <w:r xml:space="preserve">
        <w:t> </w:t>
      </w:r>
      <w:r>
        <w:t xml:space="preserve">No.</w:t>
      </w:r>
      <w:r xml:space="preserve">
        <w:t> </w:t>
      </w:r>
      <w:r>
        <w:t xml:space="preserve">2794</w:t>
      </w:r>
    </w:p>
    <w:p w:rsidR="003F3435" w:rsidRDefault="0032493E">
      <w:pPr>
        <w:jc w:val="both"/>
      </w:pPr>
      <w:r xml:space="preserve">
        <w:t> </w:t>
      </w:r>
      <w:r xml:space="preserve">
        <w:t> </w:t>
      </w:r>
      <w:r xml:space="preserve">
        <w:t> </w:t>
      </w:r>
      <w:r xml:space="preserve">
        <w:t> </w:t>
      </w:r>
      <w:r xml:space="preserve">
        <w:t> </w:t>
      </w:r>
      <w:r>
        <w:t xml:space="preserve">Murr,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guardian ad litem in certain suits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107.002(b-1), Family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262 or 263 </w:t>
      </w:r>
      <w:r>
        <w:rPr>
          <w:u w:val="single"/>
        </w:rPr>
        <w:t xml:space="preserve">or Section 264.203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521,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107.031, Family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In a suit filed by a governmental entity requesting termination of the parent-child relationship or appointment of the entity as conservator of the child, the</w:t>
      </w:r>
      <w:r>
        <w:t xml:space="preserv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 </w:t>
      </w:r>
      <w:r>
        <w:rPr>
          <w:u w:val="single"/>
        </w:rPr>
        <w:t xml:space="preserve">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suit filed by a governmental entity requesting termination of the parent-child relationship or appointment of the entity as conservator of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suit filed by a governmental entity under Section 264.203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that appoints a guardian ad litem under Subsection (a) shall prioritize appointments in suits described by Subsection (a)(1).  A court may not appoint a guardian ad litem in a suit described by Subsection (a)(2) unless, at the time the court considers the appointment, each suit before the court described by Subsection (a)(1) for which a guardian ad litem may be appointed has received an appointment.</w:t>
      </w:r>
    </w:p>
    <w:p w:rsidR="003F3435" w:rsidRDefault="0032493E">
      <w:pPr>
        <w:spacing w:line="480" w:lineRule="auto"/>
        <w:ind w:firstLine="720"/>
        <w:jc w:val="both"/>
      </w:pPr>
      <w:r>
        <w:t xml:space="preserve">(b)</w:t>
      </w:r>
      <w:r xml:space="preserve">
        <w:t> </w:t>
      </w:r>
      <w:r xml:space="preserve">
        <w:t> </w:t>
      </w:r>
      <w:r>
        <w:t xml:space="preserve">In a suit other than a suit </w:t>
      </w:r>
      <w:r>
        <w:rPr>
          <w:u w:val="single"/>
        </w:rPr>
        <w:t xml:space="preserve">described by Subsection (a)</w:t>
      </w:r>
      <w:r>
        <w:t xml:space="preserve"> [</w:t>
      </w:r>
      <w:r>
        <w:rPr>
          <w:strike/>
        </w:rPr>
        <w:t xml:space="preserve">filed by a governmental entity requesting termination of the parent-child relationship or appointment of the entity as conservator of the child</w:t>
      </w:r>
      <w:r>
        <w:t xml:space="preserve">],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 A person appointed under this subsection is not entitled to fees under Section 107.023.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264.203, Family Code, is amended by adding Subsections (g-1), (g-2), (g-3), (g-4), (g-5), and (g-6)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Subject to Section 107.031(a-1), the court may appoint a guardian ad litem to represent the best interests of the child immediately after the filing of the petition but before the hearing. </w:t>
      </w:r>
      <w:r>
        <w:rPr>
          <w:u w:val="single"/>
        </w:rPr>
        <w:t xml:space="preserve"> </w:t>
      </w:r>
      <w:r>
        <w:rPr>
          <w:u w:val="single"/>
        </w:rPr>
        <w:t xml:space="preserve">The guardian ad litem for the child shall have the powers and duties of a guardian ad litem for a child under Chapter 107.  The guardian ad litem appointed for the child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charitable organization composed of volunteer advocates or an individual volunteer advocate appointed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appointed in a dual role.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take only those actions that may be taken by a nonattorney guardian ad litem;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legal services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The court may appoint the person appointed as guardian ad litem for the child under Section 51.11 to also serve as the guardian ad litem for the child under this section if the person is qualified under Chapter 107 to serve as guardian ad litem.</w:t>
      </w:r>
    </w:p>
    <w:p w:rsidR="003F3435" w:rsidRDefault="0032493E">
      <w:pPr>
        <w:spacing w:line="480" w:lineRule="auto"/>
        <w:ind w:firstLine="720"/>
        <w:jc w:val="both"/>
      </w:pPr>
      <w:r>
        <w:rPr>
          <w:u w:val="single"/>
        </w:rPr>
        <w:t xml:space="preserve">(g-5)</w:t>
      </w:r>
      <w:r>
        <w:rPr>
          <w:u w:val="single"/>
        </w:rPr>
        <w:t xml:space="preserve"> </w:t>
      </w:r>
      <w:r>
        <w:rPr>
          <w:u w:val="single"/>
        </w:rPr>
        <w:t xml:space="preserve"> </w:t>
      </w:r>
      <w:r>
        <w:rPr>
          <w:u w:val="single"/>
        </w:rPr>
        <w:t xml:space="preserve">In a suit filed under this section, a parent retains the parent's legal and parental rights and it is a rebuttable presumption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parent acts in the best interest of the parent's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best interest of a child to be in the care, custody, and control of a parent.</w:t>
      </w:r>
    </w:p>
    <w:p w:rsidR="003F3435" w:rsidRDefault="0032493E">
      <w:pPr>
        <w:spacing w:line="480" w:lineRule="auto"/>
        <w:ind w:firstLine="720"/>
        <w:jc w:val="both"/>
      </w:pPr>
      <w:r>
        <w:rPr>
          <w:u w:val="single"/>
        </w:rPr>
        <w:t xml:space="preserve">(g-6)</w:t>
      </w:r>
      <w:r>
        <w:rPr>
          <w:u w:val="single"/>
        </w:rPr>
        <w:t xml:space="preserve"> </w:t>
      </w:r>
      <w:r>
        <w:rPr>
          <w:u w:val="single"/>
        </w:rPr>
        <w:t xml:space="preserve"> </w:t>
      </w:r>
      <w:r>
        <w:rPr>
          <w:u w:val="single"/>
        </w:rPr>
        <w:t xml:space="preserve">A charitable organization composed of volunteer advocates or an individual volunteer advocate appointed as guardian ad litem for a child under Subsection (g-1):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presumptions under Subsection (g-5) before making any recommendation to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recommend the court order removal of the child from the child's parent.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264.601, Family Code, is amended to read as follows:</w:t>
      </w: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Allegedly abused</w:t>
      </w:r>
      <w:r>
        <w:t xml:space="preserve"> [</w:t>
      </w:r>
      <w:r>
        <w:rPr>
          <w:strike/>
        </w:rPr>
        <w:t xml:space="preserve">Abused</w:t>
      </w:r>
      <w:r>
        <w:t xml:space="preserve">] or neglected child" means a child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under the control or supervision of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the subject of a suit filed by a governmental entity under Section 264.203</w:t>
      </w:r>
      <w:r>
        <w:t xml:space="preserv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w:t>
      </w:r>
      <w:r>
        <w:rPr>
          <w:u w:val="single"/>
        </w:rPr>
        <w:t xml:space="preserve">allegedly</w:t>
      </w:r>
      <w:r>
        <w:t xml:space="preserve"> abused or neglected children with the goal of </w:t>
      </w:r>
      <w:r>
        <w:rPr>
          <w:u w:val="single"/>
        </w:rPr>
        <w:t xml:space="preserve">promoting</w:t>
      </w:r>
      <w:r>
        <w:t xml:space="preserve"> [</w:t>
      </w:r>
      <w:r>
        <w:rPr>
          <w:strike/>
        </w:rPr>
        <w:t xml:space="preserve">obtaining a permanent placement for a child that is in</w:t>
      </w:r>
      <w:r>
        <w:t xml:space="preserve">]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264.602(a), Family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organization with which the commission contracts under Section 264.603 shall contract for services with eligible volunteer advocate programs to provide advocacy services to </w:t>
      </w:r>
      <w:r>
        <w:rPr>
          <w:u w:val="single"/>
        </w:rPr>
        <w:t xml:space="preserve">allegedly</w:t>
      </w:r>
      <w:r>
        <w:t xml:space="preserve"> abused or neglected children.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w:t>
      </w:r>
      <w:r>
        <w:rPr>
          <w:u w:val="single"/>
        </w:rPr>
        <w:t xml:space="preserve">allegedly</w:t>
      </w:r>
      <w:r>
        <w:t xml:space="preserve">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and</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264.606, Family Code, is amended to read as follows:</w:t>
      </w:r>
    </w:p>
    <w:p w:rsidR="003F3435" w:rsidRDefault="0032493E">
      <w:pPr>
        <w:spacing w:line="480" w:lineRule="auto"/>
        <w:ind w:firstLine="720"/>
        <w:jc w:val="both"/>
      </w:pPr>
      <w:r>
        <w:t xml:space="preserve">Sec.</w:t>
      </w:r>
      <w:r xml:space="preserve">
        <w:t> </w:t>
      </w:r>
      <w:r>
        <w:t xml:space="preserve">264.606.</w:t>
      </w:r>
      <w:r xml:space="preserve">
        <w:t> </w:t>
      </w:r>
      <w:r xml:space="preserve">
        <w:t> </w:t>
      </w:r>
      <w:r>
        <w:t xml:space="preserve">CRITERIA FOR AWARD OF CONTRACTS.  The statewide organization with which the commission contracts under Section 264.603 shall consider the following in awarding a contract under Section 264.602:</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w:t>
      </w:r>
      <w:r>
        <w:rPr>
          <w:u w:val="single"/>
        </w:rPr>
        <w:t xml:space="preserve">promote the best interest of children</w:t>
      </w:r>
      <w:r>
        <w:t xml:space="preserve"> [</w:t>
      </w:r>
      <w:r>
        <w:rPr>
          <w:strike/>
        </w:rPr>
        <w:t xml:space="preserve">encourage the permanent placement of children through reunification with their families or timely placement with an adoptive family</w:t>
      </w:r>
      <w:r>
        <w:t xml:space="preserve">];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264.607, Family Code, is amended to read as follows:</w:t>
      </w:r>
    </w:p>
    <w:p w:rsidR="003F3435" w:rsidRDefault="0032493E">
      <w:pPr>
        <w:spacing w:line="480" w:lineRule="auto"/>
        <w:ind w:firstLine="720"/>
        <w:jc w:val="both"/>
      </w:pPr>
      <w:r>
        <w:t xml:space="preserve">Sec.</w:t>
      </w:r>
      <w:r xml:space="preserve">
        <w:t> </w:t>
      </w:r>
      <w:r>
        <w:t xml:space="preserve">264.607.</w:t>
      </w:r>
      <w:r xml:space="preserve">
        <w:t> </w:t>
      </w:r>
      <w:r xml:space="preserve">
        <w:t> </w:t>
      </w:r>
      <w:r>
        <w:t xml:space="preserve">CONTRACT REQUIREMENTS.  The commission shall require that a contract under Section 264.602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w:t>
      </w:r>
      <w:r>
        <w:rPr>
          <w:u w:val="single"/>
        </w:rPr>
        <w:t xml:space="preserve">the best interest of the child</w:t>
      </w:r>
      <w:r>
        <w:t xml:space="preserve"> [</w:t>
      </w:r>
      <w:r>
        <w:rPr>
          <w:strike/>
        </w:rPr>
        <w:t xml:space="preserve">permanent home placement and rehabilitation services for the child</w:t>
      </w:r>
      <w:r>
        <w:t xml:space="preserve">];</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264.602.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to a suit filed by a governmental entity that is pending in a trial court on or filed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