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88R7401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H.B.</w:t>
      </w:r>
      <w:r xml:space="preserve">
        <w:t> </w:t>
      </w:r>
      <w:r>
        <w:t xml:space="preserve">No.</w:t>
      </w:r>
      <w:r xml:space="preserve">
        <w:t> </w:t>
      </w:r>
      <w:r>
        <w:t xml:space="preserve">2805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consideration of certain information by a parole panel in determining whether to release an inmate on parole.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508, Government Code, is amended by adding Section 508.1415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508.1415.</w:t>
      </w:r>
      <w:r>
        <w:rPr>
          <w:u w:val="single"/>
        </w:rPr>
        <w:t xml:space="preserve"> </w:t>
      </w:r>
      <w:r>
        <w:rPr>
          <w:u w:val="single"/>
        </w:rPr>
        <w:t xml:space="preserve"> </w:t>
      </w:r>
      <w:r>
        <w:rPr>
          <w:u w:val="single"/>
        </w:rPr>
        <w:t xml:space="preserve">ADDITIONAL PAROLE CONSIDERATIONS. </w:t>
      </w:r>
      <w:r>
        <w:rPr>
          <w:u w:val="single"/>
        </w:rPr>
        <w:t xml:space="preserve"> </w:t>
      </w:r>
      <w:r>
        <w:rPr>
          <w:u w:val="single"/>
        </w:rPr>
        <w:t xml:space="preserve">(a) </w:t>
      </w:r>
      <w:r>
        <w:rPr>
          <w:u w:val="single"/>
        </w:rPr>
        <w:t xml:space="preserve"> </w:t>
      </w:r>
      <w:r>
        <w:rPr>
          <w:u w:val="single"/>
        </w:rPr>
        <w:t xml:space="preserve">The board shall adopt rules requiring a parole panel considering an inmate for release on parole to issue a subpoena under Section 508.048 for the production of disciplinary records relating to the inmate that are maintained by the Texas Education Agency.  The rules must provide that the existence or contents of the subpoena and information obtained in response to the subpoena are not to be disclosed to any person other than the board and the parole panel.  The consideration of disciplinary records by a parole panel as required by Subsection (b) is a law enforcement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to release an inmate on parole, a parole panel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disciplinary records obtained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relevant information available on the inmate's social media accounts;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statements submitted under Subsection (c).</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21st day before the date a parole panel considers an inmate for release on parole, the department shall publish a notice on the department's Internet website and in a newspaper of general circulation in the county in which the inmate was convicted. </w:t>
      </w:r>
      <w:r>
        <w:rPr>
          <w:u w:val="single"/>
        </w:rPr>
        <w:t xml:space="preserve"> </w:t>
      </w:r>
      <w:r>
        <w:rPr>
          <w:u w:val="single"/>
        </w:rPr>
        <w:t xml:space="preserve">The notice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inmate's 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in which the inmate was convicted;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offense for which the inmate was convicted;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that persons residing in the county in which the inmate was convicted may submit a written statement to the parole panel;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manner and period in which a person described by Subdivision (4) may submit a written statement to the parole panel.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period provided for the submission of written statements under Subsection (c) may not be less than 10 days.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Board of Pardons and Paroles shall adopt the rules required by Section 508.1415,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508.1415, Government Code, as added by this Act, applies only to the consideration by a parole panel of the release of an inmate on parole that occurs on or after December 1, 2023.  The consideration by a parole panel of the release of an inmate that occurs before December 1, 2023,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