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88R11912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2831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terminology used to refer to certain disabilities in determining eligibility for special education services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29.003, Education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A student is eligible to participate in a school district's special education program if the student:</w:t>
      </w:r>
    </w:p>
    <w:p w:rsidR="003F3435" w:rsidRDefault="0032493E">
      <w:pPr>
        <w:spacing w:line="480" w:lineRule="auto"/>
        <w:ind w:firstLine="1440"/>
        <w:jc w:val="both"/>
      </w:pPr>
      <w:r>
        <w:t xml:space="preserve">(1)</w:t>
      </w:r>
      <w:r xml:space="preserve">
        <w:t> </w:t>
      </w:r>
      <w:r xml:space="preserve">
        <w:t> </w:t>
      </w:r>
      <w:r>
        <w:t xml:space="preserve">is not more than 21 years of age and has a visual or auditory impairment that prevents the student from being adequately or safely educated in public school without the provision of special services; or</w:t>
      </w:r>
    </w:p>
    <w:p w:rsidR="003F3435" w:rsidRDefault="0032493E">
      <w:pPr>
        <w:spacing w:line="480" w:lineRule="auto"/>
        <w:ind w:firstLine="1440"/>
        <w:jc w:val="both"/>
      </w:pPr>
      <w:r>
        <w:t xml:space="preserve">(2)</w:t>
      </w:r>
      <w:r xml:space="preserve">
        <w:t> </w:t>
      </w:r>
      <w:r xml:space="preserve">
        <w:t> </w:t>
      </w:r>
      <w:r>
        <w:t xml:space="preserve">is at least three but not more than 21 years of age and has one or more of the following disabilities that prevents the student from being adequately or safely educated in public school without the provision of special services:</w:t>
      </w:r>
    </w:p>
    <w:p w:rsidR="003F3435" w:rsidRDefault="0032493E">
      <w:pPr>
        <w:spacing w:line="480" w:lineRule="auto"/>
        <w:ind w:firstLine="2160"/>
        <w:jc w:val="both"/>
      </w:pPr>
      <w:r>
        <w:t xml:space="preserve">(A)</w:t>
      </w:r>
      <w:r xml:space="preserve">
        <w:t> </w:t>
      </w:r>
      <w:r xml:space="preserve">
        <w:t> </w:t>
      </w:r>
      <w:r>
        <w:t xml:space="preserve">physical disability;</w:t>
      </w:r>
    </w:p>
    <w:p w:rsidR="003F3435" w:rsidRDefault="0032493E">
      <w:pPr>
        <w:spacing w:line="480" w:lineRule="auto"/>
        <w:ind w:firstLine="2160"/>
        <w:jc w:val="both"/>
      </w:pPr>
      <w:r>
        <w:t xml:space="preserve">(B)</w:t>
      </w:r>
      <w:r xml:space="preserve">
        <w:t> </w:t>
      </w:r>
      <w:r xml:space="preserve">
        <w:t> </w:t>
      </w:r>
      <w:r>
        <w:t xml:space="preserve">intellectual or developmental disability;</w:t>
      </w:r>
    </w:p>
    <w:p w:rsidR="003F3435" w:rsidRDefault="0032493E">
      <w:pPr>
        <w:spacing w:line="480" w:lineRule="auto"/>
        <w:ind w:firstLine="2160"/>
        <w:jc w:val="both"/>
      </w:pPr>
      <w:r>
        <w:t xml:space="preserve">(C)</w:t>
      </w:r>
      <w:r xml:space="preserve">
        <w:t> </w:t>
      </w:r>
      <w:r xml:space="preserve">
        <w:t> </w:t>
      </w:r>
      <w:r>
        <w:t xml:space="preserve">emotional </w:t>
      </w:r>
      <w:r>
        <w:rPr>
          <w:u w:val="single"/>
        </w:rPr>
        <w:t xml:space="preserve">dysregulation</w:t>
      </w:r>
      <w:r>
        <w:t xml:space="preserve"> [</w:t>
      </w:r>
      <w:r>
        <w:rPr>
          <w:strike/>
        </w:rPr>
        <w:t xml:space="preserve">disturbance</w:t>
      </w:r>
      <w:r>
        <w:t xml:space="preserve">];</w:t>
      </w:r>
    </w:p>
    <w:p w:rsidR="003F3435" w:rsidRDefault="0032493E">
      <w:pPr>
        <w:spacing w:line="480" w:lineRule="auto"/>
        <w:ind w:firstLine="2160"/>
        <w:jc w:val="both"/>
      </w:pPr>
      <w:r>
        <w:t xml:space="preserve">(D)</w:t>
      </w:r>
      <w:r xml:space="preserve">
        <w:t> </w:t>
      </w:r>
      <w:r xml:space="preserve">
        <w:t> </w:t>
      </w:r>
      <w:r>
        <w:t xml:space="preserve">learning disability;</w:t>
      </w:r>
    </w:p>
    <w:p w:rsidR="003F3435" w:rsidRDefault="0032493E">
      <w:pPr>
        <w:spacing w:line="480" w:lineRule="auto"/>
        <w:ind w:firstLine="2160"/>
        <w:jc w:val="both"/>
      </w:pPr>
      <w:r>
        <w:t xml:space="preserve">(E)</w:t>
      </w:r>
      <w:r xml:space="preserve">
        <w:t> </w:t>
      </w:r>
      <w:r xml:space="preserve">
        <w:t> </w:t>
      </w:r>
      <w:r>
        <w:t xml:space="preserve">autism;</w:t>
      </w:r>
    </w:p>
    <w:p w:rsidR="003F3435" w:rsidRDefault="0032493E">
      <w:pPr>
        <w:spacing w:line="480" w:lineRule="auto"/>
        <w:ind w:firstLine="2160"/>
        <w:jc w:val="both"/>
      </w:pPr>
      <w:r>
        <w:t xml:space="preserve">(F)</w:t>
      </w:r>
      <w:r xml:space="preserve">
        <w:t> </w:t>
      </w:r>
      <w:r xml:space="preserve">
        <w:t> </w:t>
      </w:r>
      <w:r>
        <w:t xml:space="preserve">speech disability; or</w:t>
      </w:r>
    </w:p>
    <w:p w:rsidR="003F3435" w:rsidRDefault="0032493E">
      <w:pPr>
        <w:spacing w:line="480" w:lineRule="auto"/>
        <w:ind w:firstLine="2160"/>
        <w:jc w:val="both"/>
      </w:pPr>
      <w:r>
        <w:t xml:space="preserve">(G)</w:t>
      </w:r>
      <w:r xml:space="preserve">
        <w:t> </w:t>
      </w:r>
      <w:r xml:space="preserve">
        <w:t> </w:t>
      </w:r>
      <w:r>
        <w:t xml:space="preserve">traumatic brain injury.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 "emotional dysregulation" has the meaning assigned to the term "emotional disturbance" by 34 C.F.R. Section 300.8(c)(4).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