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88R8841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Burns</w:t>
      </w:r>
      <w:r xml:space="preserve">
        <w:tab wTab="150" tlc="none" cTlc="0"/>
      </w:r>
      <w:r>
        <w:t xml:space="preserve">H.B.</w:t>
      </w:r>
      <w:r xml:space="preserve">
        <w:t> </w:t>
      </w:r>
      <w:r>
        <w:t xml:space="preserve">No.</w:t>
      </w:r>
      <w:r xml:space="preserve">
        <w:t> </w:t>
      </w:r>
      <w:r>
        <w:t xml:space="preserve">2835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portion of State Highway 144 in Hood and Somervell Counties as the Ed Shipman Memorial Highway.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225, Transportation Code, is amended by adding Section 225.217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225.217.</w:t>
      </w:r>
      <w:r>
        <w:rPr>
          <w:u w:val="single"/>
        </w:rPr>
        <w:t xml:space="preserve"> </w:t>
      </w:r>
      <w:r>
        <w:rPr>
          <w:u w:val="single"/>
        </w:rPr>
        <w:t xml:space="preserve"> </w:t>
      </w:r>
      <w:r>
        <w:rPr>
          <w:u w:val="single"/>
        </w:rPr>
        <w:t xml:space="preserve">ED SHIPMAN MEMORIAL HIGHWAY.  (a)  The portion of State Highway 144 in Hood and Somervell Counties between its intersection with U.S. Highway 67 and its intersection with Mitchell Bend Highway is designated as the Ed Shipman Memorial Highway.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 225.021(c),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indicating the designation as the Ed Shipman Memorial Highway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each end of the highway and at appropriate intermediate sites along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2835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