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88R9060 ANG-D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Rogers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2840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increasing the expenditure requirement for the career and technology education allotment under the Foundation School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48.106(c),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At least </w:t>
      </w:r>
      <w:r>
        <w:rPr>
          <w:u w:val="single"/>
        </w:rPr>
        <w:t xml:space="preserve">65</w:t>
      </w:r>
      <w:r>
        <w:t xml:space="preserve"> [</w:t>
      </w:r>
      <w:r>
        <w:rPr>
          <w:strike/>
        </w:rPr>
        <w:t xml:space="preserve">55</w:t>
      </w:r>
      <w:r>
        <w:t xml:space="preserve">] percent of the funds allocated under this section must be used in providing career and technology education programs in grades 7 through 12.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2840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