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88R10652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requirements for bank loans made to African American-owned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3, Finance Code, is amended by adding Chapter 272 to read as follows:</w:t>
      </w:r>
    </w:p>
    <w:p w:rsidR="003F3435" w:rsidRDefault="0032493E">
      <w:pPr>
        <w:spacing w:line="480" w:lineRule="auto"/>
        <w:jc w:val="center"/>
      </w:pPr>
      <w:r>
        <w:rPr>
          <w:u w:val="single"/>
        </w:rPr>
        <w:t xml:space="preserve">CHAPTER 272.  REPORTING REQUIREMENTS FOR BANK LOANS TO CERTAIN BUSINESSES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272.001.</w:t>
      </w:r>
      <w:r>
        <w:rPr>
          <w:u w:val="single"/>
        </w:rPr>
        <w:t xml:space="preserve"> </w:t>
      </w:r>
      <w:r>
        <w:rPr>
          <w:u w:val="single"/>
        </w:rPr>
        <w:t xml:space="preserve"> </w:t>
      </w:r>
      <w:r>
        <w:rPr>
          <w:u w:val="single"/>
        </w:rPr>
        <w:t xml:space="preserve">DEFINITIONS.  (a)  In this chapter, "African American-owned business" means a business entity that is at least 51 percent owned by one or more African Americans.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definitions provided by Section 31.002 apply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272.002.</w:t>
      </w:r>
      <w:r>
        <w:rPr>
          <w:u w:val="single"/>
        </w:rPr>
        <w:t xml:space="preserve"> </w:t>
      </w:r>
      <w:r>
        <w:rPr>
          <w:u w:val="single"/>
        </w:rPr>
        <w:t xml:space="preserve"> </w:t>
      </w:r>
      <w:r>
        <w:rPr>
          <w:u w:val="single"/>
        </w:rPr>
        <w:t xml:space="preserve">ANNUAL REPORT REQUIRED.  Not later than March 1 of each year, each bank doing business in this state that makes loans to businesses shall submit a report to the finance commission in the form and manner prescribed by the commission on loans made by the bank during the previous calendar year to African American-owned businesses.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dollar value of loans made by the bank to African American-owned businesses;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loaned to African American-owned businesses as a percentage of the total amount of loans made by the bank to businesses during that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272.003.</w:t>
      </w:r>
      <w:r>
        <w:rPr>
          <w:u w:val="single"/>
        </w:rPr>
        <w:t xml:space="preserve"> </w:t>
      </w:r>
      <w:r>
        <w:rPr>
          <w:u w:val="single"/>
        </w:rPr>
        <w:t xml:space="preserve"> </w:t>
      </w:r>
      <w:r>
        <w:rPr>
          <w:u w:val="single"/>
        </w:rPr>
        <w:t xml:space="preserve">ONLINE PUBLICATION OF REPORT.  (a)  The finance commission shall provide the reports submitted under Section 272.002 to the banking commissioner. The banking commissioner shall publish and maintain the information from the reports on the department's Internet website in a form determined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published under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to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displayed in a manner that shows the reported information disaggregated by bank.</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272.004.</w:t>
      </w:r>
      <w:r>
        <w:rPr>
          <w:u w:val="single"/>
        </w:rPr>
        <w:t xml:space="preserve"> </w:t>
      </w:r>
      <w:r>
        <w:rPr>
          <w:u w:val="single"/>
        </w:rPr>
        <w:t xml:space="preserve"> </w:t>
      </w:r>
      <w:r>
        <w:rPr>
          <w:u w:val="single"/>
        </w:rPr>
        <w:t xml:space="preserve">RULES.  The finance commission shall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Finance Commission of Texas shall adopt the rules necessary to implement Chapter 272, Finance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