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2865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assignment of certain retired and former justices and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w:t>
      </w:r>
      <w:r>
        <w:rPr>
          <w:u w:val="single"/>
        </w:rPr>
        <w:t xml:space="preserve">72</w:t>
      </w:r>
      <w:r>
        <w:t xml:space="preserve"> [</w:t>
      </w:r>
      <w:r>
        <w:rPr>
          <w:strike/>
        </w:rPr>
        <w:t xml:space="preserve">96</w:t>
      </w:r>
      <w:r>
        <w:t xml:space="preserve">] months in a district, statutory probate, statutory county, or appellate court,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w:t>
      </w:r>
      <w:r>
        <w:rPr>
          <w:u w:val="single"/>
        </w:rPr>
        <w:t xml:space="preserve">to which the judge is assigned</w:t>
      </w:r>
      <w:r>
        <w:t xml:space="preserve"> </w:t>
      </w:r>
      <w:r>
        <w:t xml:space="preserve">for a period of two years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certify to the chief justice a willingness not to hear any matter involving a party who is a current or former  client of the justice or judge for the duration of the assignment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74.041(6), Government Code, is amended to read as follows:</w:t>
      </w:r>
    </w:p>
    <w:p w:rsidR="003F3435" w:rsidRDefault="0032493E">
      <w:pPr>
        <w:spacing w:line="480" w:lineRule="auto"/>
        <w:ind w:firstLine="1440"/>
        <w:jc w:val="both"/>
      </w:pPr>
      <w:r>
        <w:t xml:space="preserve">(6)</w:t>
      </w:r>
      <w:r xml:space="preserve">
        <w:t> </w:t>
      </w:r>
      <w:r xml:space="preserve">
        <w:t> </w:t>
      </w:r>
      <w:r>
        <w:t xml:space="preserve">"Retired judge" means:</w:t>
      </w:r>
    </w:p>
    <w:p w:rsidR="003F3435" w:rsidRDefault="0032493E">
      <w:pPr>
        <w:spacing w:line="480" w:lineRule="auto"/>
        <w:ind w:firstLine="2160"/>
        <w:jc w:val="both"/>
      </w:pPr>
      <w:r>
        <w:t xml:space="preserve">(A)</w:t>
      </w:r>
      <w:r xml:space="preserve">
        <w:t> </w:t>
      </w:r>
      <w:r xml:space="preserve">
        <w:t> </w:t>
      </w:r>
      <w:r>
        <w:t xml:space="preserve">a retiree; or</w:t>
      </w:r>
    </w:p>
    <w:p w:rsidR="003F3435" w:rsidRDefault="0032493E">
      <w:pPr>
        <w:spacing w:line="480" w:lineRule="auto"/>
        <w:ind w:firstLine="2160"/>
        <w:jc w:val="both"/>
      </w:pPr>
      <w:r>
        <w:t xml:space="preserve">(B)</w:t>
      </w:r>
      <w:r xml:space="preserve">
        <w:t> </w:t>
      </w:r>
      <w:r xml:space="preserve">
        <w:t> </w:t>
      </w:r>
      <w:r>
        <w:t xml:space="preserve">a person who served as an active judge for at least </w:t>
      </w:r>
      <w:r>
        <w:rPr>
          <w:u w:val="single"/>
        </w:rPr>
        <w:t xml:space="preserve">72</w:t>
      </w:r>
      <w:r>
        <w:t xml:space="preserve"> [</w:t>
      </w:r>
      <w:r>
        <w:rPr>
          <w:strike/>
        </w:rPr>
        <w:t xml:space="preserve">96</w:t>
      </w:r>
      <w:r>
        <w:t xml:space="preserve">] months in a statutory probate or statutory county court and has retired under the Texas County and District Retirement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w:t>
      </w:r>
      <w:r>
        <w:rPr>
          <w:u w:val="single"/>
        </w:rPr>
        <w:t xml:space="preserve">72</w:t>
      </w:r>
      <w:r>
        <w:t xml:space="preserve"> [</w:t>
      </w:r>
      <w:r>
        <w:rPr>
          <w:strike/>
        </w:rPr>
        <w:t xml:space="preserve">96</w:t>
      </w:r>
      <w:r>
        <w:t xml:space="preserve">]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w:t>
      </w:r>
      <w:r>
        <w:rPr>
          <w:u w:val="single"/>
        </w:rPr>
        <w:t xml:space="preserve">to which the judge is assigned</w:t>
      </w:r>
      <w:r>
        <w:t xml:space="preserve"> for a period of two years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certify to the presiding judge a willingness not to hear any matter involving a party who is a current or former client of the judge for the duration of the assignment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74.003(b), 74.041(6), and 74.055(c), Government Code, as amended by this Act, apply only to the assignment of a justice or judge on or after the effective date of this Act.  The assignment of a justice or judge before the effective date of this Act is governed by the law in effect on the date of the assignment,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